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3748B" w14:textId="0225726F" w:rsidR="00A23599" w:rsidRDefault="00161E86" w:rsidP="00A23599">
      <w:pPr>
        <w:pStyle w:val="a5"/>
        <w:tabs>
          <w:tab w:val="right" w:pos="9639"/>
        </w:tabs>
        <w:rPr>
          <w:rFonts w:cs="Arial"/>
          <w:bCs/>
          <w:noProof w:val="0"/>
          <w:color w:val="000000" w:themeColor="text1"/>
          <w:sz w:val="24"/>
          <w:lang w:val="en-GB"/>
        </w:rPr>
      </w:pPr>
      <w:bookmarkStart w:id="0" w:name="OLE_LINK103"/>
      <w:bookmarkStart w:id="1" w:name="OLE_LINK104"/>
      <w:r w:rsidRPr="00161E86">
        <w:rPr>
          <w:rFonts w:eastAsia="新細明體" w:cs="Arial"/>
          <w:noProof w:val="0"/>
          <w:sz w:val="24"/>
          <w:szCs w:val="24"/>
          <w:lang w:eastAsia="ja-JP"/>
        </w:rPr>
        <w:t>3GPP TSG-RAN WG4 Meeting #</w:t>
      </w:r>
      <w:r w:rsidR="00DA24F3" w:rsidRPr="00161E86">
        <w:rPr>
          <w:rFonts w:eastAsia="新細明體" w:cs="Arial"/>
          <w:noProof w:val="0"/>
          <w:sz w:val="24"/>
          <w:szCs w:val="24"/>
          <w:lang w:eastAsia="ja-JP"/>
        </w:rPr>
        <w:t>9</w:t>
      </w:r>
      <w:r w:rsidR="00DA24F3">
        <w:rPr>
          <w:rFonts w:eastAsia="新細明體" w:cs="Arial"/>
          <w:noProof w:val="0"/>
          <w:sz w:val="24"/>
          <w:szCs w:val="24"/>
          <w:lang w:eastAsia="ja-JP"/>
        </w:rPr>
        <w:t>8</w:t>
      </w:r>
      <w:r w:rsidRPr="00161E86">
        <w:rPr>
          <w:rFonts w:eastAsia="新細明體" w:cs="Arial"/>
          <w:noProof w:val="0"/>
          <w:sz w:val="24"/>
          <w:szCs w:val="24"/>
          <w:lang w:eastAsia="ja-JP"/>
        </w:rPr>
        <w:t>-</w:t>
      </w:r>
      <w:r w:rsidR="00FA61E2">
        <w:rPr>
          <w:rFonts w:eastAsia="新細明體" w:cs="Arial"/>
          <w:noProof w:val="0"/>
          <w:sz w:val="24"/>
          <w:szCs w:val="24"/>
          <w:lang w:eastAsia="ja-JP"/>
        </w:rPr>
        <w:t>bis-</w:t>
      </w:r>
      <w:r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e                 </w:t>
      </w:r>
      <w:r w:rsidR="00B0627C"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E152DD" w:rsidRPr="00E152DD">
        <w:rPr>
          <w:rFonts w:cs="Arial"/>
          <w:bCs/>
          <w:noProof w:val="0"/>
          <w:color w:val="000000" w:themeColor="text1"/>
          <w:sz w:val="24"/>
          <w:lang w:val="en-GB"/>
        </w:rPr>
        <w:t>R4-2107123</w:t>
      </w:r>
    </w:p>
    <w:p w14:paraId="779AD8A0" w14:textId="12545EB4" w:rsidR="002D4DA1" w:rsidRPr="009665F9" w:rsidRDefault="002D4DA1" w:rsidP="00A23599">
      <w:pPr>
        <w:pStyle w:val="a5"/>
        <w:tabs>
          <w:tab w:val="right" w:pos="9639"/>
        </w:tabs>
        <w:rPr>
          <w:sz w:val="24"/>
        </w:rPr>
      </w:pPr>
      <w:r w:rsidRPr="0091645B">
        <w:rPr>
          <w:sz w:val="24"/>
        </w:rPr>
        <w:t xml:space="preserve">Electronic Meeting, </w:t>
      </w:r>
      <w:r w:rsidR="009665F9" w:rsidRPr="009665F9">
        <w:rPr>
          <w:rFonts w:hint="eastAsia"/>
          <w:sz w:val="24"/>
        </w:rPr>
        <w:t>12</w:t>
      </w:r>
      <w:r w:rsidR="009665F9" w:rsidRPr="009665F9">
        <w:rPr>
          <w:sz w:val="24"/>
          <w:vertAlign w:val="superscript"/>
        </w:rPr>
        <w:t>nd</w:t>
      </w:r>
      <w:r w:rsidR="00DA24F3">
        <w:rPr>
          <w:sz w:val="24"/>
        </w:rPr>
        <w:t xml:space="preserve"> </w:t>
      </w:r>
      <w:r w:rsidRPr="0091645B">
        <w:rPr>
          <w:sz w:val="24"/>
        </w:rPr>
        <w:t xml:space="preserve">– </w:t>
      </w:r>
      <w:r w:rsidR="009665F9">
        <w:rPr>
          <w:sz w:val="24"/>
        </w:rPr>
        <w:t>20</w:t>
      </w:r>
      <w:r w:rsidRPr="009665F9">
        <w:rPr>
          <w:sz w:val="24"/>
          <w:vertAlign w:val="superscript"/>
        </w:rPr>
        <w:t>th</w:t>
      </w:r>
      <w:r w:rsidRPr="0091645B">
        <w:rPr>
          <w:sz w:val="24"/>
        </w:rPr>
        <w:t xml:space="preserve"> </w:t>
      </w:r>
      <w:r w:rsidR="009665F9">
        <w:rPr>
          <w:sz w:val="24"/>
        </w:rPr>
        <w:t>Apr.</w:t>
      </w:r>
      <w:r w:rsidR="00DA24F3">
        <w:rPr>
          <w:sz w:val="24"/>
        </w:rPr>
        <w:t>, 2021</w:t>
      </w:r>
      <w:r w:rsidRPr="0091645B">
        <w:rPr>
          <w:sz w:val="24"/>
        </w:rPr>
        <w:t xml:space="preserve">        </w:t>
      </w:r>
    </w:p>
    <w:p w14:paraId="0A75740E" w14:textId="438AFC12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A35704" w:rsidRPr="00A35704">
        <w:rPr>
          <w:rFonts w:cs="Arial"/>
          <w:b/>
          <w:bCs/>
          <w:color w:val="000000" w:themeColor="text1"/>
          <w:sz w:val="24"/>
        </w:rPr>
        <w:t>8.4.2.2</w:t>
      </w:r>
    </w:p>
    <w:p w14:paraId="56F1EF5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  <w:bookmarkStart w:id="2" w:name="_GoBack"/>
      <w:bookmarkEnd w:id="2"/>
    </w:p>
    <w:p w14:paraId="1A78980E" w14:textId="61AA7A76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A35704" w:rsidRPr="00A35704">
        <w:rPr>
          <w:rFonts w:ascii="Arial" w:hAnsi="Arial" w:cs="Arial"/>
          <w:b/>
          <w:bCs/>
          <w:color w:val="000000" w:themeColor="text1"/>
        </w:rPr>
        <w:t>Discussion on HO with PSCell</w:t>
      </w:r>
    </w:p>
    <w:p w14:paraId="1F6E1FB0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5EC26B2B" w14:textId="77777777" w:rsidR="00B0627C" w:rsidRPr="009F29FB" w:rsidRDefault="00B0627C" w:rsidP="00B0627C">
      <w:pPr>
        <w:pStyle w:val="1"/>
        <w:rPr>
          <w:rFonts w:eastAsia="新細明體" w:cs="Arial"/>
          <w:color w:val="000000" w:themeColor="text1"/>
          <w:lang w:eastAsia="zh-TW"/>
        </w:rPr>
      </w:pPr>
      <w:bookmarkStart w:id="3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3"/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4333B61F" w14:textId="21CC2786" w:rsidR="00DA24F3" w:rsidRPr="00FA61E2" w:rsidRDefault="00FA61E2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val="en-GB" w:eastAsia="zh-TW"/>
        </w:rPr>
      </w:pPr>
      <w:bookmarkStart w:id="4" w:name="_Ref32352040"/>
      <w:bookmarkStart w:id="5" w:name="OLE_LINK1"/>
      <w:bookmarkStart w:id="6" w:name="OLE_LINK2"/>
      <w:bookmarkStart w:id="7" w:name="OLE_LINK132"/>
      <w:bookmarkStart w:id="8" w:name="OLE_LINK133"/>
      <w:r>
        <w:rPr>
          <w:rFonts w:eastAsiaTheme="minorEastAsia" w:cs="Arial"/>
          <w:sz w:val="22"/>
          <w:lang w:val="en-GB" w:eastAsia="zh-TW"/>
        </w:rPr>
        <w:t>I</w:t>
      </w:r>
      <w:r w:rsidR="00DA24F3" w:rsidRPr="00FA61E2">
        <w:rPr>
          <w:rFonts w:eastAsiaTheme="minorEastAsia" w:cs="Arial"/>
          <w:sz w:val="22"/>
          <w:lang w:val="en-GB" w:eastAsia="zh-TW"/>
        </w:rPr>
        <w:t>n RAN4 #9</w:t>
      </w:r>
      <w:r w:rsidR="0010425B" w:rsidRPr="00FA61E2">
        <w:rPr>
          <w:rFonts w:eastAsiaTheme="minorEastAsia" w:cs="Arial"/>
          <w:sz w:val="22"/>
          <w:lang w:val="en-GB" w:eastAsia="zh-TW"/>
        </w:rPr>
        <w:t>8e</w:t>
      </w:r>
      <w:r w:rsidR="00DA24F3" w:rsidRPr="00FA61E2">
        <w:rPr>
          <w:rFonts w:eastAsiaTheme="minorEastAsia" w:cs="Arial"/>
          <w:sz w:val="22"/>
          <w:lang w:val="en-GB" w:eastAsia="zh-TW"/>
        </w:rPr>
        <w:t xml:space="preserve"> meeting</w:t>
      </w:r>
      <w:r w:rsidR="00F46801" w:rsidRPr="00FA61E2">
        <w:rPr>
          <w:rFonts w:eastAsiaTheme="minorEastAsia" w:cs="Arial"/>
          <w:sz w:val="22"/>
          <w:lang w:val="en-GB" w:eastAsia="zh-TW"/>
        </w:rPr>
        <w:t>,</w:t>
      </w:r>
      <w:r w:rsidR="00DA24F3" w:rsidRPr="00FA61E2">
        <w:rPr>
          <w:rFonts w:eastAsiaTheme="minorEastAsia" w:cs="Arial"/>
          <w:sz w:val="22"/>
          <w:lang w:val="en-GB" w:eastAsia="zh-TW"/>
        </w:rPr>
        <w:t xml:space="preserve"> the </w:t>
      </w:r>
      <w:r w:rsidR="00F46801" w:rsidRPr="00FA61E2">
        <w:rPr>
          <w:rFonts w:eastAsiaTheme="minorEastAsia" w:cs="Arial"/>
          <w:sz w:val="22"/>
          <w:lang w:val="en-GB" w:eastAsia="zh-TW"/>
        </w:rPr>
        <w:t xml:space="preserve">WF on HO with PSCell was agreed </w:t>
      </w:r>
      <w:r w:rsidR="00F46801" w:rsidRPr="00FA61E2">
        <w:rPr>
          <w:rFonts w:eastAsiaTheme="minorEastAsia" w:cs="Arial"/>
          <w:sz w:val="22"/>
          <w:lang w:val="en-GB" w:eastAsia="zh-TW"/>
        </w:rPr>
        <w:fldChar w:fldCharType="begin"/>
      </w:r>
      <w:r w:rsidR="00F46801" w:rsidRPr="00FA61E2">
        <w:rPr>
          <w:rFonts w:eastAsiaTheme="minorEastAsia" w:cs="Arial"/>
          <w:sz w:val="22"/>
          <w:lang w:val="en-GB" w:eastAsia="zh-TW"/>
        </w:rPr>
        <w:instrText xml:space="preserve"> REF _Ref54180055 \r \h  \* MERGEFORMAT </w:instrText>
      </w:r>
      <w:r w:rsidR="00F46801" w:rsidRPr="00FA61E2">
        <w:rPr>
          <w:rFonts w:eastAsiaTheme="minorEastAsia" w:cs="Arial"/>
          <w:sz w:val="22"/>
          <w:lang w:val="en-GB" w:eastAsia="zh-TW"/>
        </w:rPr>
      </w:r>
      <w:r w:rsidR="00F46801" w:rsidRPr="00FA61E2">
        <w:rPr>
          <w:rFonts w:eastAsiaTheme="minorEastAsia" w:cs="Arial"/>
          <w:sz w:val="22"/>
          <w:lang w:val="en-GB" w:eastAsia="zh-TW"/>
        </w:rPr>
        <w:fldChar w:fldCharType="separate"/>
      </w:r>
      <w:r w:rsidR="005A4FAE">
        <w:rPr>
          <w:rFonts w:eastAsiaTheme="minorEastAsia" w:cs="Arial"/>
          <w:sz w:val="22"/>
          <w:lang w:val="en-GB" w:eastAsia="zh-TW"/>
        </w:rPr>
        <w:t>[1]</w:t>
      </w:r>
      <w:r w:rsidR="00F46801" w:rsidRPr="00FA61E2">
        <w:rPr>
          <w:rFonts w:eastAsiaTheme="minorEastAsia" w:cs="Arial"/>
          <w:sz w:val="22"/>
          <w:lang w:val="en-GB" w:eastAsia="zh-TW"/>
        </w:rPr>
        <w:fldChar w:fldCharType="end"/>
      </w:r>
      <w:r w:rsidR="00F46801" w:rsidRPr="00FA61E2">
        <w:rPr>
          <w:rFonts w:eastAsiaTheme="minorEastAsia" w:cs="Arial"/>
          <w:sz w:val="22"/>
          <w:lang w:val="en-GB" w:eastAsia="zh-TW"/>
        </w:rPr>
        <w:t>.</w:t>
      </w:r>
      <w:r>
        <w:rPr>
          <w:rFonts w:eastAsiaTheme="minorEastAsia" w:cs="Arial"/>
          <w:sz w:val="22"/>
          <w:lang w:val="en-GB" w:eastAsia="zh-TW"/>
        </w:rPr>
        <w:t xml:space="preserve"> </w:t>
      </w:r>
      <w:r>
        <w:rPr>
          <w:rFonts w:eastAsiaTheme="minorEastAsia" w:cs="Arial" w:hint="eastAsia"/>
          <w:sz w:val="22"/>
          <w:lang w:val="en-GB" w:eastAsia="zh-TW"/>
        </w:rPr>
        <w:t>So</w:t>
      </w:r>
      <w:r>
        <w:rPr>
          <w:rFonts w:eastAsiaTheme="minorEastAsia" w:cs="Arial"/>
          <w:sz w:val="22"/>
          <w:lang w:val="en-GB" w:eastAsia="zh-TW"/>
        </w:rPr>
        <w:t xml:space="preserve">me scenarios </w:t>
      </w:r>
      <w:r w:rsidRPr="00FA61E2">
        <w:rPr>
          <w:rFonts w:eastAsiaTheme="minorEastAsia" w:cs="Arial"/>
          <w:sz w:val="22"/>
          <w:lang w:val="en-GB" w:eastAsia="zh-TW"/>
        </w:rPr>
        <w:t xml:space="preserve">for RRM requirement of HO with PSCell </w:t>
      </w:r>
      <w:r>
        <w:rPr>
          <w:rFonts w:eastAsiaTheme="minorEastAsia" w:cs="Arial"/>
          <w:sz w:val="22"/>
          <w:lang w:val="en-GB" w:eastAsia="zh-TW"/>
        </w:rPr>
        <w:t xml:space="preserve">were agreed. In this paper, we provide our views on the corresponding delay </w:t>
      </w:r>
      <w:r w:rsidRPr="00FA61E2">
        <w:rPr>
          <w:rFonts w:eastAsiaTheme="minorEastAsia" w:cs="Arial"/>
          <w:sz w:val="22"/>
          <w:lang w:val="en-GB" w:eastAsia="zh-TW"/>
        </w:rPr>
        <w:t xml:space="preserve">requirement </w:t>
      </w:r>
      <w:r>
        <w:rPr>
          <w:rFonts w:eastAsiaTheme="minorEastAsia" w:cs="Arial"/>
          <w:sz w:val="22"/>
          <w:lang w:val="en-GB" w:eastAsia="zh-TW"/>
        </w:rPr>
        <w:t>and interruption time.</w:t>
      </w:r>
    </w:p>
    <w:p w14:paraId="55F75118" w14:textId="47A99B08" w:rsidR="00B0627C" w:rsidRDefault="00B0627C" w:rsidP="00B0627C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bookmarkEnd w:id="4"/>
      <w:r w:rsidR="00D56017">
        <w:rPr>
          <w:rFonts w:cs="Arial"/>
          <w:color w:val="000000" w:themeColor="text1"/>
          <w:lang w:val="en-US"/>
        </w:rPr>
        <w:t xml:space="preserve">Discussion </w:t>
      </w:r>
      <w:r w:rsidR="000632E3" w:rsidRPr="000632E3">
        <w:rPr>
          <w:rFonts w:cs="Arial"/>
          <w:color w:val="000000" w:themeColor="text1"/>
          <w:lang w:val="en-US"/>
        </w:rPr>
        <w:t xml:space="preserve"> </w:t>
      </w:r>
      <w:r w:rsidR="000632E3" w:rsidRPr="000632E3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</w:p>
    <w:p w14:paraId="5042F215" w14:textId="36429502" w:rsidR="008679E6" w:rsidRDefault="00226CB6" w:rsidP="0010425B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last meeting, </w:t>
      </w:r>
      <w:r w:rsidR="00D56017">
        <w:rPr>
          <w:rFonts w:ascii="Arial" w:hAnsi="Arial" w:cs="Arial"/>
          <w:lang w:val="en-GB"/>
        </w:rPr>
        <w:t>RAN4 had already agreed to specify the requirements of following scenarios in rel-17 and FFS whether other scenarios are needed:</w:t>
      </w:r>
    </w:p>
    <w:p w14:paraId="79CA7F03" w14:textId="77777777" w:rsidR="00D56017" w:rsidRPr="00D56017" w:rsidRDefault="00D56017" w:rsidP="00D56017">
      <w:pPr>
        <w:pStyle w:val="af7"/>
        <w:numPr>
          <w:ilvl w:val="1"/>
          <w:numId w:val="5"/>
        </w:numPr>
        <w:rPr>
          <w:rFonts w:ascii="Arial" w:hAnsi="Arial" w:cs="Arial"/>
          <w:lang w:val="en-GB"/>
        </w:rPr>
      </w:pPr>
      <w:r w:rsidRPr="00D56017">
        <w:rPr>
          <w:rFonts w:ascii="Arial" w:hAnsi="Arial" w:cs="Arial"/>
          <w:lang w:val="en-GB"/>
        </w:rPr>
        <w:t xml:space="preserve">from NR SA to EN-DC </w:t>
      </w:r>
    </w:p>
    <w:p w14:paraId="68777FA9" w14:textId="77777777" w:rsidR="00D56017" w:rsidRPr="00D56017" w:rsidRDefault="00D56017" w:rsidP="00D56017">
      <w:pPr>
        <w:pStyle w:val="af7"/>
        <w:numPr>
          <w:ilvl w:val="1"/>
          <w:numId w:val="5"/>
        </w:numPr>
        <w:rPr>
          <w:rFonts w:ascii="Arial" w:hAnsi="Arial" w:cs="Arial"/>
          <w:lang w:val="en-GB"/>
        </w:rPr>
      </w:pPr>
      <w:r w:rsidRPr="00D56017">
        <w:rPr>
          <w:rFonts w:ascii="Arial" w:hAnsi="Arial" w:cs="Arial"/>
          <w:lang w:val="en-GB"/>
        </w:rPr>
        <w:t>from EN-DC to EN-DC</w:t>
      </w:r>
    </w:p>
    <w:p w14:paraId="4B69740D" w14:textId="77777777" w:rsidR="00D56017" w:rsidRPr="00D56017" w:rsidRDefault="00D56017" w:rsidP="00D56017">
      <w:pPr>
        <w:pStyle w:val="af7"/>
        <w:numPr>
          <w:ilvl w:val="1"/>
          <w:numId w:val="5"/>
        </w:numPr>
        <w:rPr>
          <w:rFonts w:ascii="Arial" w:hAnsi="Arial" w:cs="Arial"/>
          <w:lang w:val="en-GB"/>
        </w:rPr>
      </w:pPr>
      <w:r w:rsidRPr="00D56017">
        <w:rPr>
          <w:rFonts w:ascii="Arial" w:hAnsi="Arial" w:cs="Arial"/>
          <w:lang w:val="en-GB"/>
        </w:rPr>
        <w:t>from NE-DC to NE-DC</w:t>
      </w:r>
    </w:p>
    <w:p w14:paraId="436FDCDF" w14:textId="2795E1A7" w:rsidR="00D56017" w:rsidRDefault="00D56017" w:rsidP="00D56017">
      <w:pPr>
        <w:pStyle w:val="af7"/>
        <w:numPr>
          <w:ilvl w:val="1"/>
          <w:numId w:val="5"/>
        </w:numPr>
        <w:rPr>
          <w:rFonts w:ascii="Arial" w:hAnsi="Arial" w:cs="Arial"/>
          <w:lang w:val="en-GB"/>
        </w:rPr>
      </w:pPr>
      <w:r w:rsidRPr="00D56017">
        <w:rPr>
          <w:rFonts w:ascii="Arial" w:hAnsi="Arial" w:cs="Arial"/>
          <w:lang w:val="en-GB"/>
        </w:rPr>
        <w:t>from NR-DC to NR-DC</w:t>
      </w:r>
    </w:p>
    <w:p w14:paraId="335B4ACA" w14:textId="48D8B5B7" w:rsidR="00D56017" w:rsidRDefault="00D56017" w:rsidP="00D56017">
      <w:pPr>
        <w:pStyle w:val="af7"/>
        <w:ind w:left="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As shown in </w:t>
      </w:r>
      <w:r w:rsidR="00BF6549">
        <w:rPr>
          <w:rFonts w:ascii="Arial" w:hAnsi="Arial" w:cs="Arial"/>
          <w:lang w:val="en-GB"/>
        </w:rPr>
        <w:fldChar w:fldCharType="begin"/>
      </w:r>
      <w:r w:rsidR="00BF6549">
        <w:rPr>
          <w:rFonts w:ascii="Arial" w:hAnsi="Arial" w:cs="Arial"/>
          <w:lang w:val="en-GB"/>
        </w:rPr>
        <w:instrText xml:space="preserve"> REF _Ref68189398 \h </w:instrText>
      </w:r>
      <w:r w:rsidR="00BF6549">
        <w:rPr>
          <w:rFonts w:ascii="Arial" w:hAnsi="Arial" w:cs="Arial"/>
          <w:lang w:val="en-GB"/>
        </w:rPr>
      </w:r>
      <w:r w:rsidR="00BF6549">
        <w:rPr>
          <w:rFonts w:ascii="Arial" w:hAnsi="Arial" w:cs="Arial"/>
          <w:lang w:val="en-GB"/>
        </w:rPr>
        <w:fldChar w:fldCharType="separate"/>
      </w:r>
      <w:r w:rsidR="005A4FAE" w:rsidRPr="00EA23C2">
        <w:rPr>
          <w:rFonts w:ascii="Arial" w:hAnsi="Arial" w:cs="Arial"/>
        </w:rPr>
        <w:t xml:space="preserve">Table </w:t>
      </w:r>
      <w:r w:rsidR="005A4FAE">
        <w:rPr>
          <w:rFonts w:ascii="Arial" w:hAnsi="Arial" w:cs="Arial"/>
          <w:noProof/>
        </w:rPr>
        <w:t>1</w:t>
      </w:r>
      <w:r w:rsidR="00BF6549">
        <w:rPr>
          <w:rFonts w:ascii="Arial" w:hAnsi="Arial" w:cs="Arial"/>
          <w:lang w:val="en-GB"/>
        </w:rPr>
        <w:fldChar w:fldCharType="end"/>
      </w:r>
      <w:r w:rsidR="00B22D37">
        <w:rPr>
          <w:rFonts w:ascii="Arial" w:hAnsi="Arial" w:cs="Arial"/>
          <w:lang w:val="en-GB"/>
        </w:rPr>
        <w:t xml:space="preserve">, </w:t>
      </w:r>
      <w:r w:rsidR="00BF6549">
        <w:rPr>
          <w:rFonts w:ascii="Arial" w:hAnsi="Arial" w:cs="Arial"/>
          <w:lang w:val="en-GB"/>
        </w:rPr>
        <w:t xml:space="preserve">the supported MR-DC handover scenarios specified in </w:t>
      </w:r>
      <w:r>
        <w:rPr>
          <w:rFonts w:ascii="Arial" w:hAnsi="Arial" w:cs="Arial"/>
          <w:lang w:val="en-GB"/>
        </w:rPr>
        <w:t>TS37.340</w:t>
      </w:r>
      <w:r w:rsidR="00B22D37">
        <w:rPr>
          <w:rFonts w:ascii="Arial" w:hAnsi="Arial" w:cs="Arial"/>
          <w:lang w:val="en-GB"/>
        </w:rPr>
        <w:t xml:space="preserve"> are listed. All </w:t>
      </w:r>
      <w:r w:rsidR="00DE07E6">
        <w:rPr>
          <w:rFonts w:ascii="Arial" w:hAnsi="Arial" w:cs="Arial"/>
          <w:lang w:val="en-GB"/>
        </w:rPr>
        <w:t xml:space="preserve">newly </w:t>
      </w:r>
      <w:r w:rsidR="00B22D37">
        <w:rPr>
          <w:rFonts w:ascii="Arial" w:hAnsi="Arial" w:cs="Arial"/>
          <w:lang w:val="en-GB"/>
        </w:rPr>
        <w:t xml:space="preserve">agreed cases </w:t>
      </w:r>
      <w:r w:rsidR="00DE07E6">
        <w:rPr>
          <w:rFonts w:ascii="Arial" w:hAnsi="Arial" w:cs="Arial"/>
          <w:lang w:val="en-GB"/>
        </w:rPr>
        <w:t xml:space="preserve">in RAN4 </w:t>
      </w:r>
      <w:r w:rsidR="00B22D37">
        <w:rPr>
          <w:rFonts w:ascii="Arial" w:hAnsi="Arial" w:cs="Arial"/>
          <w:lang w:val="en-GB"/>
        </w:rPr>
        <w:t xml:space="preserve">are marked by the green colour. Considering that </w:t>
      </w:r>
      <w:r w:rsidR="00FA61E2">
        <w:rPr>
          <w:rFonts w:ascii="Arial" w:hAnsi="Arial" w:cs="Arial"/>
          <w:lang w:val="en-GB"/>
        </w:rPr>
        <w:t xml:space="preserve">scenarios </w:t>
      </w:r>
      <w:r w:rsidR="00B22D37">
        <w:rPr>
          <w:rFonts w:ascii="Arial" w:hAnsi="Arial" w:cs="Arial"/>
          <w:lang w:val="en-GB"/>
        </w:rPr>
        <w:t xml:space="preserve">LTE-SA handover to EN-DC and NR-SA handover to NR-DC </w:t>
      </w:r>
      <w:r w:rsidR="001E7DC8">
        <w:rPr>
          <w:rFonts w:ascii="Arial" w:hAnsi="Arial" w:cs="Arial"/>
          <w:lang w:val="en-GB"/>
        </w:rPr>
        <w:t>are also</w:t>
      </w:r>
      <w:r w:rsidR="00FA61E2">
        <w:rPr>
          <w:rFonts w:ascii="Arial" w:hAnsi="Arial" w:cs="Arial"/>
          <w:lang w:val="en-GB"/>
        </w:rPr>
        <w:t xml:space="preserve"> very</w:t>
      </w:r>
      <w:r w:rsidR="001E7DC8">
        <w:rPr>
          <w:rFonts w:ascii="Arial" w:hAnsi="Arial" w:cs="Arial"/>
          <w:lang w:val="en-GB"/>
        </w:rPr>
        <w:t xml:space="preserve"> typical, so we suggest that</w:t>
      </w:r>
      <w:r w:rsidR="00B22D37">
        <w:rPr>
          <w:rFonts w:ascii="Arial" w:hAnsi="Arial" w:cs="Arial"/>
          <w:lang w:val="en-GB"/>
        </w:rPr>
        <w:t xml:space="preserve">  </w:t>
      </w:r>
      <w:r>
        <w:rPr>
          <w:rFonts w:ascii="Arial" w:hAnsi="Arial" w:cs="Arial"/>
          <w:lang w:val="en-GB"/>
        </w:rPr>
        <w:t xml:space="preserve"> </w:t>
      </w:r>
    </w:p>
    <w:p w14:paraId="7BCCEA87" w14:textId="128BB0AD" w:rsidR="00D56017" w:rsidRDefault="001E7DC8" w:rsidP="001E7DC8">
      <w:pPr>
        <w:pStyle w:val="af2"/>
        <w:rPr>
          <w:rFonts w:ascii="Arial" w:hAnsi="Arial" w:cs="Arial"/>
          <w:i/>
          <w:sz w:val="22"/>
          <w:szCs w:val="22"/>
        </w:rPr>
      </w:pPr>
      <w:bookmarkStart w:id="9" w:name="_Ref68208403"/>
      <w:r w:rsidRPr="001E7DC8">
        <w:rPr>
          <w:rFonts w:ascii="Arial" w:hAnsi="Arial" w:cs="Arial"/>
          <w:i/>
          <w:sz w:val="22"/>
          <w:szCs w:val="22"/>
        </w:rPr>
        <w:t xml:space="preserve">Proposal </w:t>
      </w:r>
      <w:r w:rsidRPr="001E7DC8">
        <w:rPr>
          <w:rFonts w:ascii="Arial" w:hAnsi="Arial" w:cs="Arial"/>
          <w:i/>
          <w:sz w:val="22"/>
          <w:szCs w:val="22"/>
        </w:rPr>
        <w:fldChar w:fldCharType="begin"/>
      </w:r>
      <w:r w:rsidRPr="001E7DC8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1E7DC8">
        <w:rPr>
          <w:rFonts w:ascii="Arial" w:hAnsi="Arial" w:cs="Arial"/>
          <w:i/>
          <w:sz w:val="22"/>
          <w:szCs w:val="22"/>
        </w:rPr>
        <w:fldChar w:fldCharType="separate"/>
      </w:r>
      <w:r w:rsidR="005A4FAE">
        <w:rPr>
          <w:rFonts w:ascii="Arial" w:hAnsi="Arial" w:cs="Arial"/>
          <w:i/>
          <w:noProof/>
          <w:sz w:val="22"/>
          <w:szCs w:val="22"/>
        </w:rPr>
        <w:t>1</w:t>
      </w:r>
      <w:r w:rsidRPr="001E7DC8">
        <w:rPr>
          <w:rFonts w:ascii="Arial" w:hAnsi="Arial" w:cs="Arial"/>
          <w:i/>
          <w:sz w:val="22"/>
          <w:szCs w:val="22"/>
        </w:rPr>
        <w:fldChar w:fldCharType="end"/>
      </w:r>
      <w:r w:rsidRPr="001E7DC8">
        <w:rPr>
          <w:rFonts w:ascii="Arial" w:hAnsi="Arial" w:cs="Arial"/>
          <w:i/>
          <w:sz w:val="22"/>
          <w:szCs w:val="22"/>
        </w:rPr>
        <w:t>: RAN4 to clarify whether requirements from LTE-SA to EN-DC and from NR-SA to NR-DC are needed</w:t>
      </w:r>
      <w:bookmarkEnd w:id="9"/>
    </w:p>
    <w:p w14:paraId="35E98EBD" w14:textId="77777777" w:rsidR="00FA61E2" w:rsidRDefault="00FA61E2" w:rsidP="00FA61E2"/>
    <w:p w14:paraId="5C15AE44" w14:textId="77777777" w:rsidR="00FA61E2" w:rsidRDefault="00FA61E2" w:rsidP="00FA61E2"/>
    <w:p w14:paraId="46CB5D17" w14:textId="77777777" w:rsidR="00FA61E2" w:rsidRDefault="00FA61E2" w:rsidP="00FA61E2"/>
    <w:p w14:paraId="21B67393" w14:textId="77777777" w:rsidR="00FA61E2" w:rsidRDefault="00FA61E2" w:rsidP="00FA61E2"/>
    <w:p w14:paraId="72A73D40" w14:textId="77777777" w:rsidR="00FA61E2" w:rsidRPr="00FA61E2" w:rsidRDefault="00FA61E2" w:rsidP="00FA61E2"/>
    <w:p w14:paraId="7F4E2D22" w14:textId="46819C4E" w:rsidR="00D56017" w:rsidRPr="00BF6549" w:rsidRDefault="00BF6549" w:rsidP="00BF6549">
      <w:pPr>
        <w:pStyle w:val="af2"/>
        <w:jc w:val="center"/>
        <w:rPr>
          <w:rFonts w:ascii="Arial" w:eastAsia="MS Mincho" w:hAnsi="Arial" w:cs="Times New Roman"/>
          <w:lang w:val="en-GB" w:eastAsia="ja-JP"/>
        </w:rPr>
      </w:pPr>
      <w:bookmarkStart w:id="10" w:name="_Ref68189398"/>
      <w:r w:rsidRPr="00EA23C2">
        <w:rPr>
          <w:rFonts w:ascii="Arial" w:hAnsi="Arial" w:cs="Arial"/>
        </w:rPr>
        <w:lastRenderedPageBreak/>
        <w:t xml:space="preserve">Table </w:t>
      </w:r>
      <w:r w:rsidRPr="00EA23C2">
        <w:rPr>
          <w:rFonts w:ascii="Arial" w:hAnsi="Arial" w:cs="Arial"/>
        </w:rPr>
        <w:fldChar w:fldCharType="begin"/>
      </w:r>
      <w:r w:rsidRPr="00EA23C2">
        <w:rPr>
          <w:rFonts w:ascii="Arial" w:hAnsi="Arial" w:cs="Arial"/>
        </w:rPr>
        <w:instrText xml:space="preserve"> SEQ Table \* ARABIC </w:instrText>
      </w:r>
      <w:r w:rsidRPr="00EA23C2">
        <w:rPr>
          <w:rFonts w:ascii="Arial" w:hAnsi="Arial" w:cs="Arial"/>
        </w:rPr>
        <w:fldChar w:fldCharType="separate"/>
      </w:r>
      <w:r w:rsidR="005A4FAE">
        <w:rPr>
          <w:rFonts w:ascii="Arial" w:hAnsi="Arial" w:cs="Arial"/>
          <w:noProof/>
        </w:rPr>
        <w:t>1</w:t>
      </w:r>
      <w:r w:rsidRPr="00EA23C2">
        <w:rPr>
          <w:rFonts w:ascii="Arial" w:hAnsi="Arial" w:cs="Arial"/>
        </w:rPr>
        <w:fldChar w:fldCharType="end"/>
      </w:r>
      <w:bookmarkEnd w:id="10"/>
      <w:r w:rsidRPr="00EA23C2">
        <w:rPr>
          <w:rFonts w:ascii="Arial" w:hAnsi="Arial" w:cs="Arial"/>
        </w:rPr>
        <w:t xml:space="preserve">: </w:t>
      </w:r>
      <w:r w:rsidRPr="00BF6549">
        <w:rPr>
          <w:rFonts w:ascii="Arial" w:eastAsia="MS Mincho" w:hAnsi="Arial" w:cs="Times New Roman"/>
          <w:lang w:val="en-GB" w:eastAsia="ja-JP"/>
        </w:rPr>
        <w:t>Supported MR-DC handover scenarios.</w:t>
      </w:r>
    </w:p>
    <w:tbl>
      <w:tblPr>
        <w:tblpPr w:leftFromText="180" w:rightFromText="180" w:vertAnchor="text" w:horzAnchor="margin" w:tblpXSpec="center" w:tblpYSpec="bottom"/>
        <w:tblW w:w="10758" w:type="dxa"/>
        <w:tblLook w:val="04A0" w:firstRow="1" w:lastRow="0" w:firstColumn="1" w:lastColumn="0" w:noHBand="0" w:noVBand="1"/>
      </w:tblPr>
      <w:tblGrid>
        <w:gridCol w:w="2820"/>
        <w:gridCol w:w="1276"/>
        <w:gridCol w:w="1134"/>
        <w:gridCol w:w="709"/>
        <w:gridCol w:w="1134"/>
        <w:gridCol w:w="850"/>
        <w:gridCol w:w="851"/>
        <w:gridCol w:w="992"/>
        <w:gridCol w:w="992"/>
      </w:tblGrid>
      <w:tr w:rsidR="00BF6549" w:rsidRPr="00BF6549" w14:paraId="78ECAA52" w14:textId="77777777" w:rsidTr="00BF6549">
        <w:trPr>
          <w:trHeight w:val="1207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shd w:val="clear" w:color="000000" w:fill="E7E6E6"/>
            <w:vAlign w:val="bottom"/>
            <w:hideMark/>
          </w:tcPr>
          <w:p w14:paraId="7C0D1DC7" w14:textId="7D07EAFA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 xml:space="preserve">     </w:t>
            </w: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 xml:space="preserve">        </w:t>
            </w: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To (column)</w:t>
            </w: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br/>
            </w: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br/>
              <w:t>HO from (row)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1E3C4A0A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E-UTRA with EPC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09F12718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E-UTRA with 5GC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037585CF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NR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4E9B119E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GERAN or UTRAN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2DFFB5D0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EN-DC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45EEB71E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NGEN-DC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71F3C978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NE-DC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3084FD0D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NR-DC</w:t>
            </w:r>
          </w:p>
        </w:tc>
      </w:tr>
      <w:tr w:rsidR="00BF6549" w:rsidRPr="00BF6549" w14:paraId="6B7B4BFA" w14:textId="77777777" w:rsidTr="00BF6549">
        <w:trPr>
          <w:trHeight w:val="324"/>
        </w:trPr>
        <w:tc>
          <w:tcPr>
            <w:tcW w:w="28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2A4EFA63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E-UTRA with EPC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2E85F57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79E4900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E6347EA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1CA975A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41D2C24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highlight w:val="yellow"/>
                <w:lang w:val="en-GB" w:eastAsia="ja-JP"/>
              </w:rPr>
              <w:t>YES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E332FC1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7CBBCE4F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4BE6ACAD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</w:tr>
      <w:tr w:rsidR="00BF6549" w:rsidRPr="00BF6549" w14:paraId="53A74A4E" w14:textId="77777777" w:rsidTr="00BF6549">
        <w:trPr>
          <w:trHeight w:val="324"/>
        </w:trPr>
        <w:tc>
          <w:tcPr>
            <w:tcW w:w="28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741E9B92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E-UTRA with 5GC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54323A7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BBBA200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84295CB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6D7964A2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65169D86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FA6157E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1934743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5A218990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</w:tr>
      <w:tr w:rsidR="00BF6549" w:rsidRPr="00BF6549" w14:paraId="6DFC79E2" w14:textId="77777777" w:rsidTr="00BF6549">
        <w:trPr>
          <w:trHeight w:val="324"/>
        </w:trPr>
        <w:tc>
          <w:tcPr>
            <w:tcW w:w="28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53DA68E1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NR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CF651B5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0A98205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1EDB7A2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7AA9613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NOTE 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noWrap/>
            <w:vAlign w:val="center"/>
            <w:hideMark/>
          </w:tcPr>
          <w:p w14:paraId="564C10AC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highlight w:val="green"/>
                <w:lang w:val="en-GB" w:eastAsia="ja-JP"/>
              </w:rPr>
              <w:t>YES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3F28720C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DAC0EDA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E2EFDA"/>
            <w:noWrap/>
            <w:vAlign w:val="center"/>
            <w:hideMark/>
          </w:tcPr>
          <w:p w14:paraId="1CC28888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highlight w:val="yellow"/>
                <w:lang w:val="en-GB" w:eastAsia="ja-JP"/>
              </w:rPr>
              <w:t>YES</w:t>
            </w:r>
          </w:p>
        </w:tc>
      </w:tr>
      <w:tr w:rsidR="00BF6549" w:rsidRPr="00BF6549" w14:paraId="5ECA6D30" w14:textId="77777777" w:rsidTr="00BF6549">
        <w:trPr>
          <w:trHeight w:val="324"/>
        </w:trPr>
        <w:tc>
          <w:tcPr>
            <w:tcW w:w="28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09DCC0F3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GERAN or UTRAN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4E2E8D7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400B73A5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2605E61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6117620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36ED56A8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4A224B3D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0AD45B1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32576BAC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</w:tr>
      <w:tr w:rsidR="00BF6549" w:rsidRPr="00BF6549" w14:paraId="3C6072AA" w14:textId="77777777" w:rsidTr="00BF6549">
        <w:trPr>
          <w:trHeight w:val="324"/>
        </w:trPr>
        <w:tc>
          <w:tcPr>
            <w:tcW w:w="28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16CBC420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EN-DC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22FB281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ADFBF28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4B50F2A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113897D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58E41F8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highlight w:val="green"/>
                <w:lang w:val="en-GB" w:eastAsia="ja-JP"/>
              </w:rPr>
              <w:t>YES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D85C4D4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FDCB004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4059495E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</w:tr>
      <w:tr w:rsidR="00BF6549" w:rsidRPr="00BF6549" w14:paraId="2F88F02E" w14:textId="77777777" w:rsidTr="00BF6549">
        <w:trPr>
          <w:trHeight w:val="324"/>
        </w:trPr>
        <w:tc>
          <w:tcPr>
            <w:tcW w:w="28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5B1BC397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NGEN-DC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32B5DE8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1BE7642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2CB87CF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525F521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6C39C029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E8DE88A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51EFBE2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30B1C96C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</w:tr>
      <w:tr w:rsidR="00BF6549" w:rsidRPr="00BF6549" w14:paraId="4B76602E" w14:textId="77777777" w:rsidTr="00BF6549">
        <w:trPr>
          <w:trHeight w:val="324"/>
        </w:trPr>
        <w:tc>
          <w:tcPr>
            <w:tcW w:w="28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3372D42D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NE-DC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742966B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0915912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312C4FB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21BA8EE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NOTE 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4A2C5A79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297ADA6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FED7D0B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highlight w:val="green"/>
                <w:lang w:val="en-GB" w:eastAsia="ja-JP"/>
              </w:rPr>
              <w:t>YES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44E2CA44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</w:tr>
      <w:tr w:rsidR="00BF6549" w:rsidRPr="00BF6549" w14:paraId="4B4E3A34" w14:textId="77777777" w:rsidTr="00BF6549">
        <w:trPr>
          <w:trHeight w:val="324"/>
        </w:trPr>
        <w:tc>
          <w:tcPr>
            <w:tcW w:w="28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17549782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b/>
                <w:bCs/>
                <w:lang w:val="en-GB" w:eastAsia="ja-JP"/>
              </w:rPr>
              <w:t>NR-DC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345250E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EAB40DC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AE4094A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YES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9456621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NOTE 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66BB86A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3D8E655E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AD39D18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lang w:val="en-GB" w:eastAsia="ja-JP"/>
              </w:rPr>
              <w:t>NO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E2EFDA"/>
            <w:noWrap/>
            <w:vAlign w:val="center"/>
            <w:hideMark/>
          </w:tcPr>
          <w:p w14:paraId="433E624F" w14:textId="77777777" w:rsidR="00BF6549" w:rsidRPr="00BF6549" w:rsidRDefault="00BF6549" w:rsidP="00BF65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val="en-GB" w:eastAsia="ja-JP"/>
              </w:rPr>
            </w:pPr>
            <w:r w:rsidRPr="00BF6549">
              <w:rPr>
                <w:rFonts w:ascii="Calibri" w:eastAsia="Times New Roman" w:hAnsi="Calibri" w:cs="Calibri"/>
                <w:highlight w:val="green"/>
                <w:lang w:val="en-GB" w:eastAsia="ja-JP"/>
              </w:rPr>
              <w:t>YES</w:t>
            </w:r>
          </w:p>
        </w:tc>
      </w:tr>
    </w:tbl>
    <w:p w14:paraId="7526675C" w14:textId="48A20CB5" w:rsidR="00D56017" w:rsidRDefault="00D56017" w:rsidP="00D56017">
      <w:pPr>
        <w:pStyle w:val="af7"/>
        <w:ind w:left="0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</w:p>
    <w:p w14:paraId="1C662A2F" w14:textId="70155225" w:rsidR="00D56017" w:rsidRPr="00D56017" w:rsidRDefault="00C17837" w:rsidP="00871F43">
      <w:pPr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 xml:space="preserve">Another </w:t>
      </w:r>
      <w:r>
        <w:rPr>
          <w:rFonts w:ascii="Arial" w:hAnsi="Arial" w:cs="Arial"/>
          <w:lang w:val="en-GB"/>
        </w:rPr>
        <w:t>key issue</w:t>
      </w:r>
      <w:r w:rsidR="00871F43">
        <w:rPr>
          <w:rFonts w:ascii="Arial" w:hAnsi="Arial" w:cs="Arial"/>
          <w:lang w:val="en-GB"/>
        </w:rPr>
        <w:t xml:space="preserve"> is the timeline for </w:t>
      </w:r>
      <w:r w:rsidR="00871F43" w:rsidRPr="00871F43">
        <w:rPr>
          <w:rFonts w:ascii="Arial" w:hAnsi="Arial" w:cs="Arial"/>
          <w:lang w:val="en-GB"/>
        </w:rPr>
        <w:t>HO with PSCell</w:t>
      </w:r>
      <w:r w:rsidR="00871F43">
        <w:rPr>
          <w:rFonts w:ascii="Arial" w:hAnsi="Arial" w:cs="Arial"/>
          <w:lang w:val="en-GB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19"/>
      </w:tblGrid>
      <w:tr w:rsidR="00226CB6" w:rsidRPr="00616CED" w14:paraId="5475A0FA" w14:textId="77777777" w:rsidTr="000D7E20">
        <w:tc>
          <w:tcPr>
            <w:tcW w:w="9619" w:type="dxa"/>
          </w:tcPr>
          <w:p w14:paraId="2C20D262" w14:textId="243D7924" w:rsidR="00226CB6" w:rsidRPr="00160F7C" w:rsidRDefault="00226CB6" w:rsidP="008679E6">
            <w:pPr>
              <w:spacing w:after="100" w:afterAutospacing="1" w:line="240" w:lineRule="auto"/>
              <w:rPr>
                <w:szCs w:val="20"/>
                <w:lang w:eastAsia="zh-CN"/>
              </w:rPr>
            </w:pPr>
            <w:r w:rsidRPr="00160F7C">
              <w:rPr>
                <w:b/>
                <w:bCs/>
                <w:szCs w:val="20"/>
                <w:u w:val="single"/>
                <w:lang w:val="en-GB" w:eastAsia="zh-CN"/>
              </w:rPr>
              <w:t xml:space="preserve">Issue </w:t>
            </w:r>
            <w:r w:rsidR="00871F43" w:rsidRPr="00160F7C">
              <w:rPr>
                <w:b/>
                <w:bCs/>
                <w:szCs w:val="20"/>
                <w:u w:val="single"/>
                <w:lang w:val="en-GB" w:eastAsia="zh-CN"/>
              </w:rPr>
              <w:t>2-2-3: timeline for HO with PSCell</w:t>
            </w:r>
          </w:p>
          <w:p w14:paraId="0233B83F" w14:textId="77777777" w:rsidR="000D7E20" w:rsidRPr="00160F7C" w:rsidRDefault="000D7E20" w:rsidP="00710E44">
            <w:pPr>
              <w:numPr>
                <w:ilvl w:val="0"/>
                <w:numId w:val="6"/>
              </w:numPr>
              <w:spacing w:after="100" w:afterAutospacing="1" w:line="240" w:lineRule="auto"/>
              <w:rPr>
                <w:szCs w:val="20"/>
                <w:lang w:eastAsia="zh-CN"/>
              </w:rPr>
            </w:pPr>
            <w:r w:rsidRPr="00160F7C">
              <w:rPr>
                <w:szCs w:val="20"/>
                <w:lang w:val="en-GB" w:eastAsia="zh-CN"/>
              </w:rPr>
              <w:t>Agreements</w:t>
            </w:r>
          </w:p>
          <w:p w14:paraId="187B5CE3" w14:textId="77777777" w:rsidR="00871F43" w:rsidRPr="00160F7C" w:rsidRDefault="00871F43" w:rsidP="00871F43">
            <w:pPr>
              <w:numPr>
                <w:ilvl w:val="1"/>
                <w:numId w:val="6"/>
              </w:numPr>
              <w:spacing w:after="100" w:afterAutospacing="1" w:line="240" w:lineRule="auto"/>
              <w:rPr>
                <w:szCs w:val="20"/>
                <w:lang w:val="en-GB" w:eastAsia="zh-CN"/>
              </w:rPr>
            </w:pPr>
            <w:r w:rsidRPr="00160F7C">
              <w:rPr>
                <w:szCs w:val="20"/>
                <w:lang w:val="en-GB" w:eastAsia="zh-CN"/>
              </w:rPr>
              <w:t>Identify the detailed components of “HO with PSCell” procedure</w:t>
            </w:r>
          </w:p>
          <w:p w14:paraId="46916FAA" w14:textId="4FA724FD" w:rsidR="00226CB6" w:rsidRPr="00226CB6" w:rsidRDefault="00871F43" w:rsidP="00871F43">
            <w:pPr>
              <w:numPr>
                <w:ilvl w:val="2"/>
                <w:numId w:val="6"/>
              </w:numPr>
              <w:spacing w:after="100" w:afterAutospacing="1" w:line="240" w:lineRule="auto"/>
              <w:rPr>
                <w:sz w:val="20"/>
                <w:szCs w:val="20"/>
                <w:lang w:eastAsia="zh-CN"/>
              </w:rPr>
            </w:pPr>
            <w:r w:rsidRPr="00160F7C">
              <w:rPr>
                <w:szCs w:val="20"/>
                <w:lang w:val="en-GB" w:eastAsia="zh-CN"/>
              </w:rPr>
              <w:t>Further discuss whether the procedures could be performed in parallel or sequentially based on the existing requirements.</w:t>
            </w:r>
          </w:p>
        </w:tc>
      </w:tr>
    </w:tbl>
    <w:p w14:paraId="7D91FF62" w14:textId="77777777" w:rsidR="008679E6" w:rsidRDefault="008679E6" w:rsidP="008679E6">
      <w:pPr>
        <w:rPr>
          <w:rFonts w:ascii="Arial" w:hAnsi="Arial" w:cs="Arial"/>
          <w:lang w:val="en-GB"/>
        </w:rPr>
      </w:pPr>
    </w:p>
    <w:p w14:paraId="50B8153A" w14:textId="058DA4F9" w:rsidR="007B5462" w:rsidRDefault="00871F43" w:rsidP="008679E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our understanding, HO with </w:t>
      </w:r>
      <w:r>
        <w:rPr>
          <w:rFonts w:ascii="Arial" w:hAnsi="Arial" w:cs="Arial" w:hint="eastAsia"/>
          <w:lang w:val="en-GB"/>
        </w:rPr>
        <w:t xml:space="preserve">PSCell </w:t>
      </w:r>
      <w:r>
        <w:rPr>
          <w:rFonts w:ascii="Arial" w:hAnsi="Arial" w:cs="Arial"/>
          <w:lang w:val="en-GB"/>
        </w:rPr>
        <w:t>can only be</w:t>
      </w:r>
      <w:r>
        <w:rPr>
          <w:rFonts w:ascii="Arial" w:hAnsi="Arial" w:cs="Arial" w:hint="eastAsia"/>
          <w:lang w:val="en-GB"/>
        </w:rPr>
        <w:t xml:space="preserve"> </w:t>
      </w:r>
      <w:r w:rsidR="00160F7C">
        <w:rPr>
          <w:rFonts w:ascii="Arial" w:hAnsi="Arial" w:cs="Arial"/>
          <w:lang w:val="en-GB"/>
        </w:rPr>
        <w:t>configured</w:t>
      </w:r>
      <w:r>
        <w:rPr>
          <w:rFonts w:ascii="Arial" w:hAnsi="Arial" w:cs="Arial"/>
          <w:lang w:val="en-GB"/>
        </w:rPr>
        <w:t xml:space="preserve"> </w:t>
      </w:r>
      <w:r w:rsidR="00E01601">
        <w:rPr>
          <w:rFonts w:ascii="Arial" w:hAnsi="Arial" w:cs="Arial"/>
          <w:lang w:val="en-GB"/>
        </w:rPr>
        <w:t>to</w:t>
      </w:r>
      <w:r>
        <w:rPr>
          <w:rFonts w:ascii="Arial" w:hAnsi="Arial" w:cs="Arial"/>
          <w:lang w:val="en-GB"/>
        </w:rPr>
        <w:t xml:space="preserve"> the DC capable UE and typically </w:t>
      </w:r>
      <w:r w:rsidR="00E01601">
        <w:rPr>
          <w:rFonts w:ascii="Arial" w:hAnsi="Arial" w:cs="Arial"/>
          <w:lang w:val="en-GB"/>
        </w:rPr>
        <w:t>that kind of UE has</w:t>
      </w:r>
      <w:r>
        <w:rPr>
          <w:rFonts w:ascii="Arial" w:hAnsi="Arial" w:cs="Arial"/>
          <w:lang w:val="en-GB"/>
        </w:rPr>
        <w:t xml:space="preserve"> two separate baseband resources and RF chains</w:t>
      </w:r>
      <w:r w:rsidR="00E01601">
        <w:rPr>
          <w:rFonts w:ascii="Arial" w:hAnsi="Arial" w:cs="Arial"/>
          <w:lang w:val="en-GB"/>
        </w:rPr>
        <w:t xml:space="preserve"> for DC</w:t>
      </w:r>
      <w:r>
        <w:rPr>
          <w:rFonts w:ascii="Arial" w:hAnsi="Arial" w:cs="Arial"/>
          <w:lang w:val="en-GB"/>
        </w:rPr>
        <w:t xml:space="preserve">. </w:t>
      </w:r>
      <w:r w:rsidR="00160F7C">
        <w:rPr>
          <w:rFonts w:ascii="Arial" w:hAnsi="Arial" w:cs="Arial"/>
          <w:lang w:val="en-GB"/>
        </w:rPr>
        <w:t xml:space="preserve">Therefore, </w:t>
      </w:r>
      <w:r w:rsidR="00FA61E2">
        <w:rPr>
          <w:rFonts w:ascii="Arial" w:hAnsi="Arial" w:cs="Arial"/>
          <w:lang w:val="en-GB"/>
        </w:rPr>
        <w:t>it</w:t>
      </w:r>
      <w:r w:rsidR="00160F7C" w:rsidRPr="00160F7C">
        <w:rPr>
          <w:rFonts w:ascii="Arial" w:hAnsi="Arial" w:cs="Arial"/>
          <w:lang w:val="en-GB"/>
        </w:rPr>
        <w:t xml:space="preserve"> is high</w:t>
      </w:r>
      <w:r w:rsidR="00FA61E2">
        <w:rPr>
          <w:rFonts w:ascii="Arial" w:hAnsi="Arial" w:cs="Arial"/>
          <w:lang w:val="en-GB"/>
        </w:rPr>
        <w:t xml:space="preserve">ly possible </w:t>
      </w:r>
      <w:r w:rsidR="00160F7C">
        <w:rPr>
          <w:rFonts w:ascii="Arial" w:hAnsi="Arial" w:cs="Arial"/>
          <w:lang w:val="en-GB"/>
        </w:rPr>
        <w:t xml:space="preserve">that </w:t>
      </w:r>
      <w:r w:rsidR="00FA61E2">
        <w:rPr>
          <w:rFonts w:ascii="Arial" w:hAnsi="Arial" w:cs="Arial"/>
          <w:lang w:val="en-GB"/>
        </w:rPr>
        <w:t xml:space="preserve">this </w:t>
      </w:r>
      <w:r w:rsidR="00160F7C">
        <w:rPr>
          <w:rFonts w:ascii="Arial" w:hAnsi="Arial" w:cs="Arial"/>
          <w:lang w:val="en-GB"/>
        </w:rPr>
        <w:t xml:space="preserve">UE can </w:t>
      </w:r>
      <w:r w:rsidR="00160F7C" w:rsidRPr="00160F7C">
        <w:rPr>
          <w:rFonts w:ascii="Arial" w:hAnsi="Arial" w:cs="Arial"/>
          <w:lang w:val="en-GB"/>
        </w:rPr>
        <w:t xml:space="preserve">perform the HO </w:t>
      </w:r>
      <w:r w:rsidR="00E01601">
        <w:rPr>
          <w:rFonts w:ascii="Arial" w:hAnsi="Arial" w:cs="Arial"/>
          <w:lang w:val="en-GB"/>
        </w:rPr>
        <w:t xml:space="preserve">procedure and PSCell change procedure in </w:t>
      </w:r>
      <w:r w:rsidR="00E01601" w:rsidRPr="00160F7C">
        <w:rPr>
          <w:rFonts w:ascii="Arial" w:hAnsi="Arial" w:cs="Arial"/>
          <w:lang w:val="en-GB"/>
        </w:rPr>
        <w:t>paralle</w:t>
      </w:r>
      <w:r w:rsidR="00E01601">
        <w:rPr>
          <w:rFonts w:ascii="Arial" w:hAnsi="Arial" w:cs="Arial"/>
          <w:lang w:val="en-GB"/>
        </w:rPr>
        <w:t>l</w:t>
      </w:r>
      <w:r w:rsidR="00160F7C">
        <w:rPr>
          <w:rFonts w:ascii="Arial" w:hAnsi="Arial" w:cs="Arial"/>
          <w:lang w:val="en-GB"/>
        </w:rPr>
        <w:t xml:space="preserve">. </w:t>
      </w:r>
    </w:p>
    <w:p w14:paraId="15F75D53" w14:textId="36E17154" w:rsidR="007B5462" w:rsidRDefault="007B5462" w:rsidP="007B5462">
      <w:pPr>
        <w:pStyle w:val="af2"/>
        <w:rPr>
          <w:rFonts w:ascii="Arial" w:hAnsi="Arial" w:cs="Arial"/>
          <w:i/>
          <w:sz w:val="22"/>
          <w:szCs w:val="22"/>
        </w:rPr>
      </w:pPr>
      <w:bookmarkStart w:id="11" w:name="_Ref68208360"/>
      <w:r w:rsidRPr="007B5462">
        <w:rPr>
          <w:rFonts w:ascii="Arial" w:hAnsi="Arial" w:cs="Arial"/>
          <w:i/>
          <w:sz w:val="22"/>
          <w:szCs w:val="22"/>
        </w:rPr>
        <w:t xml:space="preserve">Observation </w:t>
      </w:r>
      <w:r w:rsidRPr="007B5462">
        <w:rPr>
          <w:rFonts w:ascii="Arial" w:hAnsi="Arial" w:cs="Arial"/>
          <w:i/>
          <w:sz w:val="22"/>
          <w:szCs w:val="22"/>
        </w:rPr>
        <w:fldChar w:fldCharType="begin"/>
      </w:r>
      <w:r w:rsidRPr="007B5462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7B5462">
        <w:rPr>
          <w:rFonts w:ascii="Arial" w:hAnsi="Arial" w:cs="Arial"/>
          <w:i/>
          <w:sz w:val="22"/>
          <w:szCs w:val="22"/>
        </w:rPr>
        <w:fldChar w:fldCharType="separate"/>
      </w:r>
      <w:r w:rsidR="005A4FAE">
        <w:rPr>
          <w:rFonts w:ascii="Arial" w:hAnsi="Arial" w:cs="Arial"/>
          <w:i/>
          <w:noProof/>
          <w:sz w:val="22"/>
          <w:szCs w:val="22"/>
        </w:rPr>
        <w:t>1</w:t>
      </w:r>
      <w:r w:rsidRPr="007B5462">
        <w:rPr>
          <w:rFonts w:ascii="Arial" w:hAnsi="Arial" w:cs="Arial"/>
          <w:i/>
          <w:sz w:val="22"/>
          <w:szCs w:val="22"/>
        </w:rPr>
        <w:fldChar w:fldCharType="end"/>
      </w:r>
      <w:r w:rsidRPr="007B5462">
        <w:rPr>
          <w:rFonts w:ascii="Arial" w:hAnsi="Arial" w:cs="Arial"/>
          <w:i/>
          <w:sz w:val="22"/>
          <w:szCs w:val="22"/>
        </w:rPr>
        <w:t>: HO procedure and PSCell change procedure might be performed in parallel for DC capable UE</w:t>
      </w:r>
      <w:bookmarkEnd w:id="11"/>
      <w:r w:rsidRPr="007B5462">
        <w:rPr>
          <w:rFonts w:ascii="Arial" w:hAnsi="Arial" w:cs="Arial"/>
          <w:i/>
          <w:sz w:val="22"/>
          <w:szCs w:val="22"/>
        </w:rPr>
        <w:t xml:space="preserve"> </w:t>
      </w:r>
      <w:r w:rsidRPr="007B5462">
        <w:rPr>
          <w:rFonts w:ascii="Arial" w:hAnsi="Arial" w:cs="Arial" w:hint="eastAsia"/>
          <w:i/>
          <w:sz w:val="22"/>
          <w:szCs w:val="22"/>
        </w:rPr>
        <w:t xml:space="preserve"> </w:t>
      </w:r>
    </w:p>
    <w:p w14:paraId="0FD2CA82" w14:textId="77777777" w:rsidR="007B5462" w:rsidRPr="007B5462" w:rsidRDefault="007B5462" w:rsidP="007B5462"/>
    <w:p w14:paraId="1A7E52B6" w14:textId="25FE8B59" w:rsidR="00871F43" w:rsidRPr="00D04E03" w:rsidRDefault="00160F7C" w:rsidP="008679E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starting point can be defined as the legacy HO, i.e., the end of the last TTI containing the RRC command</w:t>
      </w:r>
      <w:r w:rsidR="00D04E03">
        <w:rPr>
          <w:rFonts w:ascii="Arial" w:hAnsi="Arial" w:cs="Arial"/>
          <w:lang w:val="en-GB"/>
        </w:rPr>
        <w:t xml:space="preserve">. As for the </w:t>
      </w:r>
      <w:r>
        <w:rPr>
          <w:rFonts w:ascii="Arial" w:hAnsi="Arial" w:cs="Arial"/>
          <w:lang w:val="en-GB"/>
        </w:rPr>
        <w:t xml:space="preserve">ending point </w:t>
      </w:r>
      <w:r w:rsidR="00D04E03">
        <w:rPr>
          <w:rFonts w:ascii="Arial" w:hAnsi="Arial" w:cs="Arial"/>
          <w:lang w:val="en-GB"/>
        </w:rPr>
        <w:t xml:space="preserve">of HO with PSCell, it </w:t>
      </w:r>
      <w:r>
        <w:rPr>
          <w:rFonts w:ascii="Arial" w:hAnsi="Arial" w:cs="Arial"/>
          <w:lang w:val="en-GB"/>
        </w:rPr>
        <w:t xml:space="preserve">should be separately </w:t>
      </w:r>
      <w:r w:rsidR="00D04E03">
        <w:rPr>
          <w:rFonts w:ascii="Arial" w:hAnsi="Arial" w:cs="Arial"/>
          <w:lang w:val="en-GB"/>
        </w:rPr>
        <w:t xml:space="preserve">discussed and </w:t>
      </w:r>
      <w:r>
        <w:rPr>
          <w:rFonts w:ascii="Arial" w:hAnsi="Arial" w:cs="Arial"/>
          <w:lang w:val="en-GB"/>
        </w:rPr>
        <w:t>defined</w:t>
      </w:r>
      <w:r w:rsidR="00D04E03">
        <w:rPr>
          <w:rFonts w:ascii="Arial" w:hAnsi="Arial" w:cs="Arial"/>
          <w:lang w:val="en-GB"/>
        </w:rPr>
        <w:t xml:space="preserve">. Assume that both PCell and PSCell are </w:t>
      </w:r>
      <w:r w:rsidR="00FA61E2">
        <w:rPr>
          <w:rFonts w:ascii="Arial" w:hAnsi="Arial" w:cs="Arial"/>
          <w:lang w:val="en-GB"/>
        </w:rPr>
        <w:t xml:space="preserve">in </w:t>
      </w:r>
      <w:r w:rsidR="00D04E03">
        <w:rPr>
          <w:rFonts w:ascii="Arial" w:hAnsi="Arial" w:cs="Arial"/>
          <w:lang w:val="en-GB"/>
        </w:rPr>
        <w:t>NR, the HO requirement and PSCell change requirement can be found as follows: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19"/>
      </w:tblGrid>
      <w:tr w:rsidR="00160F7C" w:rsidRPr="00616CED" w14:paraId="3AF79F8C" w14:textId="77777777" w:rsidTr="00A97D19">
        <w:tc>
          <w:tcPr>
            <w:tcW w:w="9619" w:type="dxa"/>
          </w:tcPr>
          <w:p w14:paraId="43E9E6BB" w14:textId="50689032" w:rsidR="00160F7C" w:rsidRPr="00160F7C" w:rsidRDefault="00D04E03" w:rsidP="00A97D19">
            <w:pPr>
              <w:spacing w:after="100" w:afterAutospacing="1" w:line="240" w:lineRule="auto"/>
              <w:rPr>
                <w:szCs w:val="20"/>
                <w:lang w:eastAsia="zh-CN"/>
              </w:rPr>
            </w:pPr>
            <w:r>
              <w:rPr>
                <w:b/>
                <w:bCs/>
                <w:szCs w:val="20"/>
                <w:u w:val="single"/>
                <w:lang w:val="en-GB" w:eastAsia="zh-CN"/>
              </w:rPr>
              <w:t>Handover</w:t>
            </w:r>
          </w:p>
          <w:p w14:paraId="4DEF4B60" w14:textId="47AFCD7C" w:rsidR="00160F7C" w:rsidRPr="00D04E03" w:rsidRDefault="00D04E03" w:rsidP="00D04E03">
            <w:pPr>
              <w:numPr>
                <w:ilvl w:val="0"/>
                <w:numId w:val="6"/>
              </w:numPr>
              <w:spacing w:after="100" w:afterAutospacing="1" w:line="240" w:lineRule="auto"/>
              <w:rPr>
                <w:sz w:val="20"/>
                <w:szCs w:val="20"/>
                <w:lang w:eastAsia="zh-CN"/>
              </w:rPr>
            </w:pPr>
            <w:r w:rsidRPr="009C5807">
              <w:rPr>
                <w:rFonts w:cs="v4.2.0"/>
              </w:rPr>
              <w:t>D</w:t>
            </w:r>
            <w:r w:rsidRPr="009C5807">
              <w:rPr>
                <w:rFonts w:cs="v4.2.0"/>
                <w:vertAlign w:val="subscript"/>
              </w:rPr>
              <w:t>handover</w:t>
            </w:r>
            <w:r>
              <w:rPr>
                <w:szCs w:val="20"/>
                <w:lang w:eastAsia="zh-CN"/>
              </w:rPr>
              <w:t xml:space="preserve"> </w:t>
            </w:r>
            <w:r w:rsidRPr="00D04E03">
              <w:rPr>
                <w:szCs w:val="20"/>
                <w:lang w:val="en-GB" w:eastAsia="zh-CN"/>
              </w:rPr>
              <w:t>=</w:t>
            </w:r>
            <w:r>
              <w:rPr>
                <w:szCs w:val="20"/>
                <w:lang w:val="en-GB" w:eastAsia="zh-CN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RRC_delay</w:t>
            </w:r>
            <w:r w:rsidRPr="009C5807">
              <w:t xml:space="preserve"> </w:t>
            </w:r>
            <w:r>
              <w:rPr>
                <w:rFonts w:cs="v4.2.0"/>
              </w:rPr>
              <w:t>+</w:t>
            </w:r>
            <w:r>
              <w:rPr>
                <w:szCs w:val="20"/>
                <w:lang w:val="en-GB" w:eastAsia="zh-CN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search</w:t>
            </w:r>
            <w:r w:rsidRPr="009C5807">
              <w:t xml:space="preserve"> + T</w:t>
            </w:r>
            <w:r w:rsidRPr="009C5807">
              <w:rPr>
                <w:vertAlign w:val="subscript"/>
                <w:lang w:eastAsia="zh-CN"/>
              </w:rPr>
              <w:t>processing</w:t>
            </w:r>
            <w:r w:rsidRPr="009C5807" w:rsidDel="001D62E5">
              <w:rPr>
                <w:lang w:eastAsia="zh-CN"/>
              </w:rPr>
              <w:t xml:space="preserve"> </w:t>
            </w:r>
            <w:r w:rsidRPr="009C5807">
              <w:rPr>
                <w:vertAlign w:val="subscript"/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>+ T</w:t>
            </w:r>
            <w:r w:rsidRPr="009C5807">
              <w:rPr>
                <w:vertAlign w:val="subscript"/>
                <w:lang w:eastAsia="zh-CN"/>
              </w:rPr>
              <w:t>∆</w:t>
            </w:r>
            <w:r w:rsidRPr="009C5807">
              <w:rPr>
                <w:lang w:eastAsia="zh-CN"/>
              </w:rPr>
              <w:t xml:space="preserve"> </w:t>
            </w:r>
            <w:r w:rsidRPr="009C5807">
              <w:t>+ T</w:t>
            </w:r>
            <w:r w:rsidRPr="009C5807">
              <w:rPr>
                <w:vertAlign w:val="subscript"/>
              </w:rPr>
              <w:t>IU</w:t>
            </w:r>
            <w:r w:rsidRPr="009C5807">
              <w:t xml:space="preserve"> </w:t>
            </w:r>
            <w:r w:rsidRPr="009C5807">
              <w:rPr>
                <w:lang w:eastAsia="zh-CN"/>
              </w:rPr>
              <w:t>+ T</w:t>
            </w:r>
            <w:r w:rsidRPr="009C5807">
              <w:rPr>
                <w:vertAlign w:val="subscript"/>
                <w:lang w:eastAsia="zh-CN"/>
              </w:rPr>
              <w:t xml:space="preserve">margin </w:t>
            </w:r>
            <w:r w:rsidRPr="009C5807">
              <w:t>ms</w:t>
            </w:r>
          </w:p>
          <w:p w14:paraId="732EDCCF" w14:textId="2CB3DA57" w:rsidR="00D04E03" w:rsidRPr="00160F7C" w:rsidRDefault="00D04E03" w:rsidP="00D04E03">
            <w:pPr>
              <w:spacing w:after="100" w:afterAutospacing="1" w:line="240" w:lineRule="auto"/>
              <w:rPr>
                <w:szCs w:val="20"/>
                <w:lang w:eastAsia="zh-CN"/>
              </w:rPr>
            </w:pPr>
            <w:r w:rsidRPr="00D04E03">
              <w:rPr>
                <w:b/>
                <w:bCs/>
                <w:szCs w:val="20"/>
                <w:u w:val="single"/>
                <w:lang w:val="en-GB" w:eastAsia="zh-CN"/>
              </w:rPr>
              <w:lastRenderedPageBreak/>
              <w:t>PSCell Change</w:t>
            </w:r>
          </w:p>
          <w:p w14:paraId="6819A5B9" w14:textId="01C4DBE7" w:rsidR="00D04E03" w:rsidRPr="00226CB6" w:rsidRDefault="00D04E03" w:rsidP="00D04E03">
            <w:pPr>
              <w:numPr>
                <w:ilvl w:val="0"/>
                <w:numId w:val="6"/>
              </w:numPr>
              <w:spacing w:after="100" w:afterAutospacing="1" w:line="240" w:lineRule="auto"/>
              <w:rPr>
                <w:sz w:val="20"/>
                <w:szCs w:val="20"/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config_PSCell</w:t>
            </w:r>
            <w:r w:rsidRPr="009C5807">
              <w:t xml:space="preserve"> = T</w:t>
            </w:r>
            <w:r w:rsidRPr="009C5807">
              <w:rPr>
                <w:vertAlign w:val="subscript"/>
              </w:rPr>
              <w:t>RRC_delay</w:t>
            </w:r>
            <w:r w:rsidRPr="009C5807">
              <w:t xml:space="preserve"> + T</w:t>
            </w:r>
            <w:r w:rsidRPr="009C5807">
              <w:rPr>
                <w:vertAlign w:val="subscript"/>
              </w:rPr>
              <w:t>search</w:t>
            </w:r>
            <w:r w:rsidRPr="009C5807">
              <w:t xml:space="preserve"> + T</w:t>
            </w:r>
            <w:r w:rsidRPr="009C5807">
              <w:rPr>
                <w:vertAlign w:val="subscript"/>
              </w:rPr>
              <w:t>processing</w:t>
            </w:r>
            <w:r w:rsidRPr="009C5807">
              <w:t xml:space="preserve"> + T</w:t>
            </w:r>
            <w:r w:rsidRPr="009C5807">
              <w:rPr>
                <w:vertAlign w:val="subscript"/>
              </w:rPr>
              <w:t>∆</w:t>
            </w:r>
            <w:r w:rsidRPr="009C5807">
              <w:t xml:space="preserve"> + T</w:t>
            </w:r>
            <w:r w:rsidRPr="009C5807">
              <w:rPr>
                <w:vertAlign w:val="subscript"/>
              </w:rPr>
              <w:t>PSCell_ DU</w:t>
            </w:r>
            <w:r w:rsidRPr="009C5807">
              <w:t xml:space="preserve"> + 2 ms</w:t>
            </w:r>
            <w:r w:rsidRPr="00226CB6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6BEB36C3" w14:textId="31349339" w:rsidR="007B5462" w:rsidRDefault="00D04E03" w:rsidP="008679E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Even though the requirements of Handover and PSCell change are quite similar, we </w:t>
      </w:r>
      <w:r w:rsidR="007D6C32">
        <w:rPr>
          <w:rFonts w:ascii="Arial" w:hAnsi="Arial" w:cs="Arial"/>
        </w:rPr>
        <w:t xml:space="preserve">don’t know which one would be finished first because that might depend on many factors, e.g., the FR, known cell or unknown cell, and </w:t>
      </w:r>
      <w:r w:rsidR="007D6C32" w:rsidRPr="007D6C32">
        <w:rPr>
          <w:rFonts w:ascii="Arial" w:hAnsi="Arial" w:cs="Arial"/>
        </w:rPr>
        <w:t>delay uncertainty in acquiring the</w:t>
      </w:r>
      <w:r w:rsidR="007D6C32">
        <w:rPr>
          <w:rFonts w:ascii="Arial" w:hAnsi="Arial" w:cs="Arial"/>
        </w:rPr>
        <w:t xml:space="preserve"> first available PRACH occasion. Therefore, a feasible way to address the ending point of</w:t>
      </w:r>
      <w:r w:rsidR="00FA61E2">
        <w:rPr>
          <w:rFonts w:ascii="Arial" w:hAnsi="Arial" w:cs="Arial"/>
        </w:rPr>
        <w:t xml:space="preserve"> the</w:t>
      </w:r>
      <w:r w:rsidR="007D6C32">
        <w:rPr>
          <w:rFonts w:ascii="Arial" w:hAnsi="Arial" w:cs="Arial"/>
        </w:rPr>
        <w:t xml:space="preserve"> overall HO with PSCell procedure is</w:t>
      </w:r>
      <w:r w:rsidR="007B5462">
        <w:rPr>
          <w:rFonts w:ascii="Arial" w:hAnsi="Arial" w:cs="Arial"/>
        </w:rPr>
        <w:t xml:space="preserve"> to take the maximal delay between handover delay and PSCell change delay</w:t>
      </w:r>
      <w:r w:rsidR="007D6C32">
        <w:rPr>
          <w:rFonts w:ascii="Arial" w:hAnsi="Arial" w:cs="Arial"/>
        </w:rPr>
        <w:t xml:space="preserve"> </w:t>
      </w:r>
    </w:p>
    <w:p w14:paraId="4C37C2FE" w14:textId="31D2EBCE" w:rsidR="00160F7C" w:rsidRDefault="007B5462" w:rsidP="007B5462">
      <w:pPr>
        <w:ind w:left="1420"/>
      </w:pPr>
      <w:r>
        <w:rPr>
          <w:rFonts w:ascii="Arial" w:hAnsi="Arial" w:cs="Arial"/>
        </w:rPr>
        <w:t>D</w:t>
      </w:r>
      <w:r w:rsidRPr="007B5462">
        <w:rPr>
          <w:rFonts w:ascii="Arial" w:hAnsi="Arial" w:cs="Arial"/>
          <w:vertAlign w:val="subscript"/>
        </w:rPr>
        <w:t>HO_with_PSCell</w:t>
      </w:r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=</w:t>
      </w:r>
      <w:r w:rsidR="007D6C32">
        <w:rPr>
          <w:rFonts w:ascii="Arial" w:hAnsi="Arial" w:cs="Arial"/>
        </w:rPr>
        <w:t xml:space="preserve"> </w:t>
      </w:r>
      <w:r w:rsidRPr="009C5807">
        <w:t>T</w:t>
      </w:r>
      <w:r w:rsidRPr="009C5807">
        <w:rPr>
          <w:vertAlign w:val="subscript"/>
        </w:rPr>
        <w:t>RRC_delay</w:t>
      </w:r>
      <w:r>
        <w:rPr>
          <w:vertAlign w:val="subscript"/>
        </w:rPr>
        <w:t xml:space="preserve"> </w:t>
      </w:r>
      <w:r w:rsidRPr="009C5807">
        <w:t>+</w:t>
      </w:r>
      <w:r>
        <w:t xml:space="preserve"> max(</w:t>
      </w:r>
      <w:r w:rsidRPr="009C5807">
        <w:rPr>
          <w:rFonts w:cs="v4.2.0"/>
        </w:rPr>
        <w:t>D</w:t>
      </w:r>
      <w:r w:rsidRPr="009C5807">
        <w:rPr>
          <w:rFonts w:cs="v4.2.0"/>
          <w:vertAlign w:val="subscript"/>
        </w:rPr>
        <w:t>handover</w:t>
      </w:r>
      <w:r>
        <w:t>-</w:t>
      </w:r>
      <w:r w:rsidRPr="007B5462">
        <w:t xml:space="preserve"> </w:t>
      </w:r>
      <w:r w:rsidRPr="009C5807">
        <w:t>T</w:t>
      </w:r>
      <w:r w:rsidRPr="009C5807">
        <w:rPr>
          <w:vertAlign w:val="subscript"/>
        </w:rPr>
        <w:t>RRC_delay</w:t>
      </w:r>
      <w:r>
        <w:t>,</w:t>
      </w:r>
      <w:r w:rsidRPr="007B5462">
        <w:t xml:space="preserve"> </w:t>
      </w:r>
      <w:r w:rsidRPr="009C5807">
        <w:t>T</w:t>
      </w:r>
      <w:r w:rsidRPr="009C5807">
        <w:rPr>
          <w:vertAlign w:val="subscript"/>
        </w:rPr>
        <w:t>config_PSCell</w:t>
      </w:r>
      <w:r w:rsidRPr="009C5807">
        <w:t xml:space="preserve"> </w:t>
      </w:r>
      <w:r>
        <w:t>-</w:t>
      </w:r>
      <w:r w:rsidRPr="007B5462">
        <w:t xml:space="preserve"> </w:t>
      </w:r>
      <w:r w:rsidRPr="009C5807">
        <w:t>T</w:t>
      </w:r>
      <w:r w:rsidRPr="009C5807">
        <w:rPr>
          <w:vertAlign w:val="subscript"/>
        </w:rPr>
        <w:t>RRC_delay</w:t>
      </w:r>
      <w:r>
        <w:t>)</w:t>
      </w:r>
    </w:p>
    <w:p w14:paraId="03AD0E17" w14:textId="0436BA15" w:rsidR="007B5462" w:rsidRDefault="007B5462" w:rsidP="007B5462">
      <w:pPr>
        <w:pStyle w:val="af2"/>
        <w:rPr>
          <w:rFonts w:ascii="Arial" w:hAnsi="Arial" w:cs="Arial"/>
          <w:i/>
          <w:sz w:val="22"/>
          <w:szCs w:val="22"/>
        </w:rPr>
      </w:pPr>
      <w:bookmarkStart w:id="12" w:name="_Ref68208404"/>
      <w:r w:rsidRPr="007B5462">
        <w:rPr>
          <w:rFonts w:ascii="Arial" w:hAnsi="Arial" w:cs="Arial"/>
          <w:i/>
          <w:sz w:val="22"/>
          <w:szCs w:val="22"/>
        </w:rPr>
        <w:t xml:space="preserve">Proposal </w:t>
      </w:r>
      <w:r w:rsidRPr="007B5462">
        <w:rPr>
          <w:rFonts w:ascii="Arial" w:hAnsi="Arial" w:cs="Arial"/>
          <w:i/>
          <w:sz w:val="22"/>
          <w:szCs w:val="22"/>
        </w:rPr>
        <w:fldChar w:fldCharType="begin"/>
      </w:r>
      <w:r w:rsidRPr="007B5462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7B5462">
        <w:rPr>
          <w:rFonts w:ascii="Arial" w:hAnsi="Arial" w:cs="Arial"/>
          <w:i/>
          <w:sz w:val="22"/>
          <w:szCs w:val="22"/>
        </w:rPr>
        <w:fldChar w:fldCharType="separate"/>
      </w:r>
      <w:r w:rsidR="005A4FAE">
        <w:rPr>
          <w:rFonts w:ascii="Arial" w:hAnsi="Arial" w:cs="Arial"/>
          <w:i/>
          <w:noProof/>
          <w:sz w:val="22"/>
          <w:szCs w:val="22"/>
        </w:rPr>
        <w:t>2</w:t>
      </w:r>
      <w:r w:rsidRPr="007B5462">
        <w:rPr>
          <w:rFonts w:ascii="Arial" w:hAnsi="Arial" w:cs="Arial"/>
          <w:i/>
          <w:sz w:val="22"/>
          <w:szCs w:val="22"/>
        </w:rPr>
        <w:fldChar w:fldCharType="end"/>
      </w:r>
      <w:r w:rsidRPr="007B5462">
        <w:rPr>
          <w:rFonts w:ascii="Arial" w:hAnsi="Arial" w:cs="Arial"/>
          <w:i/>
          <w:sz w:val="22"/>
          <w:szCs w:val="22"/>
        </w:rPr>
        <w:t xml:space="preserve">: </w:t>
      </w:r>
      <w:r>
        <w:rPr>
          <w:rFonts w:ascii="Arial" w:hAnsi="Arial" w:cs="Arial"/>
          <w:i/>
          <w:sz w:val="22"/>
          <w:szCs w:val="22"/>
        </w:rPr>
        <w:t xml:space="preserve">For </w:t>
      </w:r>
      <w:r w:rsidR="005A4FAE">
        <w:rPr>
          <w:rFonts w:ascii="Arial" w:hAnsi="Arial" w:cs="Arial"/>
          <w:i/>
          <w:sz w:val="22"/>
          <w:szCs w:val="22"/>
        </w:rPr>
        <w:t xml:space="preserve">the </w:t>
      </w:r>
      <w:r>
        <w:rPr>
          <w:rFonts w:ascii="Arial" w:hAnsi="Arial" w:cs="Arial"/>
          <w:i/>
          <w:sz w:val="22"/>
          <w:szCs w:val="22"/>
        </w:rPr>
        <w:t xml:space="preserve">scenario </w:t>
      </w:r>
      <w:r w:rsidR="00D2582D">
        <w:rPr>
          <w:rFonts w:ascii="Arial" w:hAnsi="Arial" w:cs="Arial"/>
          <w:i/>
          <w:sz w:val="22"/>
          <w:szCs w:val="22"/>
        </w:rPr>
        <w:t xml:space="preserve">from </w:t>
      </w:r>
      <w:r w:rsidRPr="007B5462">
        <w:rPr>
          <w:rFonts w:ascii="Arial" w:hAnsi="Arial" w:cs="Arial"/>
          <w:i/>
          <w:sz w:val="22"/>
          <w:szCs w:val="22"/>
        </w:rPr>
        <w:t>NR-DC to NR-DC</w:t>
      </w:r>
      <w:r>
        <w:rPr>
          <w:rFonts w:ascii="Arial" w:hAnsi="Arial" w:cs="Arial"/>
          <w:i/>
          <w:sz w:val="22"/>
          <w:szCs w:val="22"/>
        </w:rPr>
        <w:t>,</w:t>
      </w:r>
      <w:r w:rsidRPr="007B5462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t</w:t>
      </w:r>
      <w:r w:rsidRPr="007B5462">
        <w:rPr>
          <w:rFonts w:ascii="Arial" w:hAnsi="Arial" w:cs="Arial"/>
          <w:i/>
          <w:sz w:val="22"/>
          <w:szCs w:val="22"/>
        </w:rPr>
        <w:t xml:space="preserve">he overall delay </w:t>
      </w:r>
      <w:r w:rsidR="00FA61E2">
        <w:rPr>
          <w:rFonts w:ascii="Arial" w:hAnsi="Arial" w:cs="Arial"/>
          <w:i/>
          <w:sz w:val="22"/>
          <w:szCs w:val="22"/>
        </w:rPr>
        <w:t xml:space="preserve">requirement </w:t>
      </w:r>
      <w:r w:rsidRPr="007B5462">
        <w:rPr>
          <w:rFonts w:ascii="Arial" w:hAnsi="Arial" w:cs="Arial"/>
          <w:i/>
          <w:sz w:val="22"/>
          <w:szCs w:val="22"/>
        </w:rPr>
        <w:t>of HO with PSCell procedure</w:t>
      </w:r>
      <w:r>
        <w:rPr>
          <w:rFonts w:ascii="Arial" w:hAnsi="Arial" w:cs="Arial"/>
          <w:i/>
          <w:sz w:val="22"/>
          <w:szCs w:val="22"/>
        </w:rPr>
        <w:t xml:space="preserve"> might be specified as </w:t>
      </w:r>
      <w:r w:rsidRPr="007B5462">
        <w:rPr>
          <w:rFonts w:ascii="Arial" w:hAnsi="Arial" w:cs="Arial"/>
          <w:i/>
          <w:sz w:val="22"/>
          <w:szCs w:val="22"/>
        </w:rPr>
        <w:t>D</w:t>
      </w:r>
      <w:r w:rsidRPr="007B5462">
        <w:rPr>
          <w:rFonts w:ascii="Arial" w:hAnsi="Arial" w:cs="Arial"/>
          <w:i/>
          <w:sz w:val="22"/>
          <w:szCs w:val="22"/>
          <w:vertAlign w:val="subscript"/>
        </w:rPr>
        <w:t xml:space="preserve">HO_with_PSCell </w:t>
      </w:r>
      <w:r w:rsidRPr="007B5462">
        <w:rPr>
          <w:rFonts w:ascii="Arial" w:hAnsi="Arial" w:cs="Arial"/>
          <w:i/>
          <w:sz w:val="22"/>
          <w:szCs w:val="22"/>
        </w:rPr>
        <w:t>= T</w:t>
      </w:r>
      <w:r w:rsidRPr="007B5462">
        <w:rPr>
          <w:rFonts w:ascii="Arial" w:hAnsi="Arial" w:cs="Arial"/>
          <w:i/>
          <w:sz w:val="22"/>
          <w:szCs w:val="22"/>
          <w:vertAlign w:val="subscript"/>
        </w:rPr>
        <w:t xml:space="preserve">RRC_delay </w:t>
      </w:r>
      <w:r w:rsidRPr="007B5462">
        <w:rPr>
          <w:rFonts w:ascii="Arial" w:hAnsi="Arial" w:cs="Arial"/>
          <w:i/>
          <w:sz w:val="22"/>
          <w:szCs w:val="22"/>
        </w:rPr>
        <w:t>+ max(D</w:t>
      </w:r>
      <w:r w:rsidRPr="007B5462">
        <w:rPr>
          <w:rFonts w:ascii="Arial" w:hAnsi="Arial" w:cs="Arial"/>
          <w:i/>
          <w:sz w:val="22"/>
          <w:szCs w:val="22"/>
          <w:vertAlign w:val="subscript"/>
        </w:rPr>
        <w:t>handover</w:t>
      </w:r>
      <w:r w:rsidRPr="007B5462">
        <w:rPr>
          <w:rFonts w:ascii="Arial" w:hAnsi="Arial" w:cs="Arial"/>
          <w:i/>
          <w:sz w:val="22"/>
          <w:szCs w:val="22"/>
        </w:rPr>
        <w:t>- T</w:t>
      </w:r>
      <w:r w:rsidRPr="007B5462">
        <w:rPr>
          <w:rFonts w:ascii="Arial" w:hAnsi="Arial" w:cs="Arial"/>
          <w:i/>
          <w:sz w:val="22"/>
          <w:szCs w:val="22"/>
          <w:vertAlign w:val="subscript"/>
        </w:rPr>
        <w:t>RRC_delay</w:t>
      </w:r>
      <w:r w:rsidRPr="007B5462">
        <w:rPr>
          <w:rFonts w:ascii="Arial" w:hAnsi="Arial" w:cs="Arial"/>
          <w:i/>
          <w:sz w:val="22"/>
          <w:szCs w:val="22"/>
        </w:rPr>
        <w:t>, T</w:t>
      </w:r>
      <w:r w:rsidRPr="007B5462">
        <w:rPr>
          <w:rFonts w:ascii="Arial" w:hAnsi="Arial" w:cs="Arial"/>
          <w:i/>
          <w:sz w:val="22"/>
          <w:szCs w:val="22"/>
          <w:vertAlign w:val="subscript"/>
        </w:rPr>
        <w:t xml:space="preserve">config_PSCell </w:t>
      </w:r>
      <w:r w:rsidRPr="007B5462">
        <w:rPr>
          <w:rFonts w:ascii="Arial" w:hAnsi="Arial" w:cs="Arial"/>
          <w:i/>
          <w:sz w:val="22"/>
          <w:szCs w:val="22"/>
        </w:rPr>
        <w:t>- T</w:t>
      </w:r>
      <w:r w:rsidRPr="007B5462">
        <w:rPr>
          <w:rFonts w:ascii="Arial" w:hAnsi="Arial" w:cs="Arial"/>
          <w:i/>
          <w:sz w:val="22"/>
          <w:szCs w:val="22"/>
          <w:vertAlign w:val="subscript"/>
        </w:rPr>
        <w:t>RRC_delay</w:t>
      </w:r>
      <w:r w:rsidRPr="007B5462">
        <w:rPr>
          <w:rFonts w:ascii="Arial" w:hAnsi="Arial" w:cs="Arial"/>
          <w:i/>
          <w:sz w:val="22"/>
          <w:szCs w:val="22"/>
        </w:rPr>
        <w:t>)</w:t>
      </w:r>
      <w:bookmarkEnd w:id="12"/>
      <w:r w:rsidRPr="007B5462">
        <w:rPr>
          <w:rFonts w:ascii="Arial" w:hAnsi="Arial" w:cs="Arial" w:hint="eastAsia"/>
          <w:i/>
          <w:sz w:val="22"/>
          <w:szCs w:val="22"/>
        </w:rPr>
        <w:t xml:space="preserve"> </w:t>
      </w:r>
      <w:r w:rsidRPr="007B5462">
        <w:rPr>
          <w:rFonts w:ascii="Arial" w:hAnsi="Arial" w:cs="Arial"/>
          <w:i/>
          <w:sz w:val="22"/>
          <w:szCs w:val="22"/>
        </w:rPr>
        <w:t xml:space="preserve"> </w:t>
      </w:r>
    </w:p>
    <w:p w14:paraId="746C9F4C" w14:textId="0DB08DBF" w:rsidR="000D63F6" w:rsidRDefault="000D63F6" w:rsidP="000D63F6">
      <w:r>
        <w:t xml:space="preserve"> </w:t>
      </w:r>
    </w:p>
    <w:p w14:paraId="725E2EA4" w14:textId="12FE32D3" w:rsidR="00B62E0D" w:rsidRDefault="000D63F6" w:rsidP="000D63F6">
      <w:pPr>
        <w:rPr>
          <w:rFonts w:ascii="Arial" w:hAnsi="Arial" w:cs="Arial"/>
        </w:rPr>
      </w:pPr>
      <w:r w:rsidRPr="000D63F6">
        <w:rPr>
          <w:rFonts w:ascii="Arial" w:hAnsi="Arial" w:cs="Arial"/>
        </w:rPr>
        <w:t>We then</w:t>
      </w:r>
      <w:r>
        <w:rPr>
          <w:rFonts w:ascii="Arial" w:hAnsi="Arial" w:cs="Arial"/>
        </w:rPr>
        <w:t xml:space="preserve"> discuss the interruption time for the </w:t>
      </w:r>
      <w:r w:rsidRPr="000D63F6">
        <w:rPr>
          <w:rFonts w:ascii="Arial" w:hAnsi="Arial" w:cs="Arial"/>
        </w:rPr>
        <w:t>HO with PSCell procedure</w:t>
      </w:r>
      <w:r>
        <w:rPr>
          <w:rFonts w:ascii="Arial" w:hAnsi="Arial" w:cs="Arial"/>
        </w:rPr>
        <w:t xml:space="preserve">. For legacy HO procedure, interruption time </w:t>
      </w:r>
      <w:r w:rsidRPr="000D63F6">
        <w:rPr>
          <w:rFonts w:ascii="Arial" w:hAnsi="Arial" w:cs="Arial"/>
        </w:rPr>
        <w:t>is the time between end of the last TTI containing the RRC command on the old PDSCH and the time the UE starts transmission of the new PRACH</w:t>
      </w:r>
      <w:r>
        <w:rPr>
          <w:rFonts w:ascii="Arial" w:hAnsi="Arial" w:cs="Arial"/>
        </w:rPr>
        <w:t xml:space="preserve">. That definition seems to be also applicable for </w:t>
      </w:r>
      <w:r w:rsidR="00B62E0D">
        <w:rPr>
          <w:rFonts w:ascii="Arial" w:hAnsi="Arial" w:cs="Arial"/>
        </w:rPr>
        <w:t xml:space="preserve">the </w:t>
      </w:r>
      <w:r w:rsidRPr="000D63F6">
        <w:rPr>
          <w:rFonts w:ascii="Arial" w:hAnsi="Arial" w:cs="Arial"/>
        </w:rPr>
        <w:t xml:space="preserve">interruption time </w:t>
      </w:r>
      <w:r>
        <w:rPr>
          <w:rFonts w:ascii="Arial" w:hAnsi="Arial" w:cs="Arial"/>
        </w:rPr>
        <w:t xml:space="preserve">of PCell, due to the fact that data reception/transmission </w:t>
      </w:r>
      <w:r w:rsidR="00B62E0D">
        <w:rPr>
          <w:rFonts w:ascii="Arial" w:hAnsi="Arial" w:cs="Arial"/>
        </w:rPr>
        <w:t xml:space="preserve">of PCell should not be impacted by the PSCell. However, the </w:t>
      </w:r>
      <w:r w:rsidR="00DC19E2">
        <w:rPr>
          <w:rFonts w:ascii="Arial" w:hAnsi="Arial" w:cs="Arial"/>
        </w:rPr>
        <w:t xml:space="preserve">intensions to </w:t>
      </w:r>
      <w:r w:rsidR="00B62E0D">
        <w:rPr>
          <w:rFonts w:ascii="Arial" w:hAnsi="Arial" w:cs="Arial"/>
        </w:rPr>
        <w:t>defin</w:t>
      </w:r>
      <w:r w:rsidR="00DC19E2">
        <w:rPr>
          <w:rFonts w:ascii="Arial" w:hAnsi="Arial" w:cs="Arial"/>
        </w:rPr>
        <w:t>e</w:t>
      </w:r>
      <w:r w:rsidR="00B62E0D">
        <w:rPr>
          <w:rFonts w:ascii="Arial" w:hAnsi="Arial" w:cs="Arial"/>
        </w:rPr>
        <w:t xml:space="preserve"> interruption time </w:t>
      </w:r>
      <w:r w:rsidR="005A4FAE">
        <w:rPr>
          <w:rFonts w:ascii="Arial" w:hAnsi="Arial" w:cs="Arial"/>
        </w:rPr>
        <w:t xml:space="preserve">for </w:t>
      </w:r>
      <w:r w:rsidR="00B62E0D">
        <w:rPr>
          <w:rFonts w:ascii="Arial" w:hAnsi="Arial" w:cs="Arial"/>
        </w:rPr>
        <w:t xml:space="preserve">the PSCell </w:t>
      </w:r>
      <w:r w:rsidR="00DC19E2">
        <w:rPr>
          <w:rFonts w:ascii="Arial" w:hAnsi="Arial" w:cs="Arial"/>
        </w:rPr>
        <w:t xml:space="preserve">change </w:t>
      </w:r>
      <w:r w:rsidR="00B62E0D">
        <w:rPr>
          <w:rFonts w:ascii="Arial" w:hAnsi="Arial" w:cs="Arial"/>
        </w:rPr>
        <w:t xml:space="preserve">or that </w:t>
      </w:r>
      <w:r w:rsidR="005A4FAE">
        <w:rPr>
          <w:rFonts w:ascii="Arial" w:hAnsi="Arial" w:cs="Arial"/>
        </w:rPr>
        <w:t>for</w:t>
      </w:r>
      <w:r w:rsidR="00B62E0D">
        <w:rPr>
          <w:rFonts w:ascii="Arial" w:hAnsi="Arial" w:cs="Arial"/>
        </w:rPr>
        <w:t xml:space="preserve"> the overall </w:t>
      </w:r>
      <w:r w:rsidR="00B62E0D" w:rsidRPr="000D63F6">
        <w:rPr>
          <w:rFonts w:ascii="Arial" w:hAnsi="Arial" w:cs="Arial"/>
        </w:rPr>
        <w:t>HO with PSCell procedure</w:t>
      </w:r>
      <w:r w:rsidR="00B62E0D">
        <w:rPr>
          <w:rFonts w:ascii="Arial" w:hAnsi="Arial" w:cs="Arial"/>
        </w:rPr>
        <w:t xml:space="preserve"> are </w:t>
      </w:r>
      <w:r w:rsidR="005A4FAE">
        <w:rPr>
          <w:rFonts w:ascii="Arial" w:hAnsi="Arial" w:cs="Arial"/>
        </w:rPr>
        <w:t xml:space="preserve">still </w:t>
      </w:r>
      <w:r w:rsidR="00B62E0D">
        <w:rPr>
          <w:rFonts w:ascii="Arial" w:hAnsi="Arial" w:cs="Arial"/>
        </w:rPr>
        <w:t>not clear. So we suggest that</w:t>
      </w:r>
    </w:p>
    <w:p w14:paraId="493A8678" w14:textId="4332588E" w:rsidR="000D63F6" w:rsidRPr="00B62E0D" w:rsidRDefault="00B62E0D" w:rsidP="00B62E0D">
      <w:pPr>
        <w:pStyle w:val="af2"/>
        <w:rPr>
          <w:rFonts w:ascii="Arial" w:hAnsi="Arial" w:cs="Arial"/>
          <w:i/>
          <w:sz w:val="22"/>
          <w:szCs w:val="22"/>
        </w:rPr>
      </w:pPr>
      <w:bookmarkStart w:id="13" w:name="_Ref68208406"/>
      <w:r w:rsidRPr="00B62E0D">
        <w:rPr>
          <w:rFonts w:ascii="Arial" w:hAnsi="Arial" w:cs="Arial"/>
          <w:i/>
          <w:sz w:val="22"/>
          <w:szCs w:val="22"/>
        </w:rPr>
        <w:t xml:space="preserve">Proposal </w:t>
      </w:r>
      <w:r w:rsidRPr="00B62E0D">
        <w:rPr>
          <w:rFonts w:ascii="Arial" w:hAnsi="Arial" w:cs="Arial"/>
          <w:i/>
          <w:sz w:val="22"/>
          <w:szCs w:val="22"/>
        </w:rPr>
        <w:fldChar w:fldCharType="begin"/>
      </w:r>
      <w:r w:rsidRPr="00B62E0D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B62E0D">
        <w:rPr>
          <w:rFonts w:ascii="Arial" w:hAnsi="Arial" w:cs="Arial"/>
          <w:i/>
          <w:sz w:val="22"/>
          <w:szCs w:val="22"/>
        </w:rPr>
        <w:fldChar w:fldCharType="separate"/>
      </w:r>
      <w:r w:rsidR="005A4FAE">
        <w:rPr>
          <w:rFonts w:ascii="Arial" w:hAnsi="Arial" w:cs="Arial"/>
          <w:i/>
          <w:noProof/>
          <w:sz w:val="22"/>
          <w:szCs w:val="22"/>
        </w:rPr>
        <w:t>3</w:t>
      </w:r>
      <w:r w:rsidRPr="00B62E0D">
        <w:rPr>
          <w:rFonts w:ascii="Arial" w:hAnsi="Arial" w:cs="Arial"/>
          <w:i/>
          <w:sz w:val="22"/>
          <w:szCs w:val="22"/>
        </w:rPr>
        <w:fldChar w:fldCharType="end"/>
      </w:r>
      <w:r w:rsidRPr="00B62E0D">
        <w:rPr>
          <w:rFonts w:ascii="Arial" w:hAnsi="Arial" w:cs="Arial"/>
          <w:i/>
          <w:sz w:val="22"/>
          <w:szCs w:val="22"/>
        </w:rPr>
        <w:t>: RAN4 to specify the PCell interruption time for the overall HO with PSCell procedure</w:t>
      </w:r>
      <w:bookmarkEnd w:id="13"/>
      <w:r w:rsidR="005A4FAE">
        <w:rPr>
          <w:rFonts w:ascii="Arial" w:hAnsi="Arial" w:cs="Arial"/>
          <w:i/>
          <w:sz w:val="22"/>
          <w:szCs w:val="22"/>
        </w:rPr>
        <w:t>. FFS whether to specify the i</w:t>
      </w:r>
      <w:r w:rsidR="005A4FAE" w:rsidRPr="005A4FAE">
        <w:rPr>
          <w:rFonts w:ascii="Arial" w:hAnsi="Arial" w:cs="Arial"/>
          <w:i/>
          <w:sz w:val="22"/>
          <w:szCs w:val="22"/>
        </w:rPr>
        <w:t>nterruption time for the PSCell change or that for the overall HO with PSCell procedure</w:t>
      </w:r>
    </w:p>
    <w:p w14:paraId="5A173D6A" w14:textId="2110699E" w:rsidR="000D63F6" w:rsidRDefault="000D63F6" w:rsidP="000D63F6"/>
    <w:p w14:paraId="176110CC" w14:textId="30FDA0EA" w:rsidR="000D63F6" w:rsidRDefault="000D63F6" w:rsidP="007B5462">
      <w:pPr>
        <w:rPr>
          <w:rFonts w:ascii="Arial" w:hAnsi="Arial" w:cs="Arial"/>
        </w:rPr>
      </w:pPr>
      <w:r>
        <w:rPr>
          <w:rFonts w:ascii="Arial" w:hAnsi="Arial" w:cs="Arial"/>
        </w:rPr>
        <w:t>We then further study the overall delay for scenario</w:t>
      </w:r>
      <w:r w:rsidR="00D2582D">
        <w:rPr>
          <w:rFonts w:ascii="Arial" w:hAnsi="Arial" w:cs="Arial"/>
        </w:rPr>
        <w:t xml:space="preserve"> </w:t>
      </w:r>
      <w:r w:rsidR="00D2582D" w:rsidRPr="00D2582D">
        <w:rPr>
          <w:rFonts w:ascii="Arial" w:hAnsi="Arial" w:cs="Arial"/>
        </w:rPr>
        <w:t>from NE-DC to NE-DC</w:t>
      </w:r>
      <w:r>
        <w:rPr>
          <w:rFonts w:ascii="Arial" w:hAnsi="Arial" w:cs="Arial"/>
        </w:rPr>
        <w:t xml:space="preserve">. </w:t>
      </w:r>
      <w:r w:rsidR="00DC19E2">
        <w:rPr>
          <w:rFonts w:ascii="Arial" w:hAnsi="Arial" w:cs="Arial"/>
        </w:rPr>
        <w:t xml:space="preserve">According to the </w:t>
      </w:r>
      <w:r w:rsidR="00DC19E2" w:rsidRPr="00DC19E2">
        <w:rPr>
          <w:rFonts w:ascii="Arial" w:hAnsi="Arial" w:cs="Arial"/>
        </w:rPr>
        <w:t xml:space="preserve">E-UTRAN PSCell </w:t>
      </w:r>
      <w:r w:rsidR="00DC19E2">
        <w:rPr>
          <w:rFonts w:ascii="Arial" w:hAnsi="Arial" w:cs="Arial"/>
        </w:rPr>
        <w:t>a</w:t>
      </w:r>
      <w:r w:rsidR="00DC19E2" w:rsidRPr="00DC19E2">
        <w:rPr>
          <w:rFonts w:ascii="Arial" w:hAnsi="Arial" w:cs="Arial"/>
        </w:rPr>
        <w:t xml:space="preserve">ddition </w:t>
      </w:r>
      <w:r w:rsidR="00DC19E2">
        <w:rPr>
          <w:rFonts w:ascii="Arial" w:hAnsi="Arial" w:cs="Arial"/>
        </w:rPr>
        <w:t>d</w:t>
      </w:r>
      <w:r w:rsidR="00DC19E2" w:rsidRPr="00DC19E2">
        <w:rPr>
          <w:rFonts w:ascii="Arial" w:hAnsi="Arial" w:cs="Arial"/>
        </w:rPr>
        <w:t xml:space="preserve">elay </w:t>
      </w:r>
      <w:r w:rsidR="00DC19E2">
        <w:rPr>
          <w:rFonts w:ascii="Arial" w:hAnsi="Arial" w:cs="Arial"/>
        </w:rPr>
        <w:t>r</w:t>
      </w:r>
      <w:r w:rsidR="00DC19E2" w:rsidRPr="00DC19E2">
        <w:rPr>
          <w:rFonts w:ascii="Arial" w:hAnsi="Arial" w:cs="Arial"/>
        </w:rPr>
        <w:t>equirement</w:t>
      </w:r>
      <w:r w:rsidR="00DC19E2">
        <w:rPr>
          <w:rFonts w:ascii="Arial" w:hAnsi="Arial" w:cs="Arial"/>
        </w:rPr>
        <w:t xml:space="preserve"> specified in 8.8.2 of TS38.133, it seems that there exist a </w:t>
      </w:r>
      <w:r w:rsidR="00DC19E2" w:rsidRPr="00DC19E2">
        <w:rPr>
          <w:rFonts w:ascii="Arial" w:hAnsi="Arial" w:cs="Arial"/>
        </w:rPr>
        <w:t>delay uncertainty due to PCell PRACH preamble transmission</w:t>
      </w:r>
      <w:r w:rsidR="00DC19E2">
        <w:rPr>
          <w:rFonts w:ascii="Arial" w:hAnsi="Arial" w:cs="Arial"/>
        </w:rPr>
        <w:t xml:space="preserve"> and it</w:t>
      </w:r>
      <w:r w:rsidR="00DC19E2" w:rsidRPr="00DC19E2">
        <w:rPr>
          <w:rFonts w:ascii="Arial" w:hAnsi="Arial" w:cs="Arial"/>
        </w:rPr>
        <w:t xml:space="preserve"> is up to 20ms if E-UTRAN PSCell activation is interrupted by a PCell PRACH preamble transmission, otherwise it is 0.</w:t>
      </w:r>
      <w:r w:rsidR="00DC19E2">
        <w:rPr>
          <w:rFonts w:ascii="Arial" w:hAnsi="Arial" w:cs="Arial"/>
        </w:rPr>
        <w:t xml:space="preserve"> </w:t>
      </w:r>
      <w:r w:rsidR="00747033">
        <w:rPr>
          <w:rFonts w:ascii="Arial" w:hAnsi="Arial" w:cs="Arial"/>
        </w:rPr>
        <w:t>Considering that</w:t>
      </w:r>
      <w:r w:rsidR="00DC19E2">
        <w:rPr>
          <w:rFonts w:ascii="Arial" w:hAnsi="Arial" w:cs="Arial"/>
        </w:rPr>
        <w:t xml:space="preserve"> </w:t>
      </w:r>
      <w:r w:rsidR="00DC19E2" w:rsidRPr="00DC19E2">
        <w:rPr>
          <w:rFonts w:ascii="Arial" w:hAnsi="Arial" w:cs="Arial"/>
        </w:rPr>
        <w:t xml:space="preserve">RAN2 does not specify any dependency </w:t>
      </w:r>
      <w:r w:rsidR="00747033">
        <w:rPr>
          <w:rFonts w:ascii="Arial" w:hAnsi="Arial" w:cs="Arial"/>
        </w:rPr>
        <w:t>between</w:t>
      </w:r>
      <w:r w:rsidR="00DC19E2" w:rsidRPr="00DC19E2">
        <w:rPr>
          <w:rFonts w:ascii="Arial" w:hAnsi="Arial" w:cs="Arial"/>
        </w:rPr>
        <w:t xml:space="preserve"> PRACH procedures</w:t>
      </w:r>
      <w:r w:rsidR="00747033">
        <w:rPr>
          <w:rFonts w:ascii="Arial" w:hAnsi="Arial" w:cs="Arial"/>
        </w:rPr>
        <w:t>, we suggest RAN4 to study whether the delay uncertainty of PCell PRACH preamble transmission is removable from the delay requirement of HO with PSCell procedure.</w:t>
      </w:r>
    </w:p>
    <w:p w14:paraId="09427DEE" w14:textId="7D7C0F02" w:rsidR="00747033" w:rsidRDefault="00747033" w:rsidP="00747033">
      <w:pPr>
        <w:pStyle w:val="af2"/>
        <w:rPr>
          <w:rFonts w:ascii="Arial" w:hAnsi="Arial" w:cs="Arial"/>
          <w:i/>
          <w:sz w:val="22"/>
          <w:szCs w:val="22"/>
        </w:rPr>
      </w:pPr>
      <w:bookmarkStart w:id="14" w:name="_Ref68208407"/>
      <w:r w:rsidRPr="00747033">
        <w:rPr>
          <w:rFonts w:ascii="Arial" w:hAnsi="Arial" w:cs="Arial"/>
          <w:i/>
          <w:sz w:val="22"/>
          <w:szCs w:val="22"/>
        </w:rPr>
        <w:lastRenderedPageBreak/>
        <w:t xml:space="preserve">Proposal </w:t>
      </w:r>
      <w:r w:rsidRPr="00747033">
        <w:rPr>
          <w:rFonts w:ascii="Arial" w:hAnsi="Arial" w:cs="Arial"/>
          <w:i/>
          <w:sz w:val="22"/>
          <w:szCs w:val="22"/>
        </w:rPr>
        <w:fldChar w:fldCharType="begin"/>
      </w:r>
      <w:r w:rsidRPr="00747033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747033">
        <w:rPr>
          <w:rFonts w:ascii="Arial" w:hAnsi="Arial" w:cs="Arial"/>
          <w:i/>
          <w:sz w:val="22"/>
          <w:szCs w:val="22"/>
        </w:rPr>
        <w:fldChar w:fldCharType="separate"/>
      </w:r>
      <w:r w:rsidR="005A4FAE">
        <w:rPr>
          <w:rFonts w:ascii="Arial" w:hAnsi="Arial" w:cs="Arial"/>
          <w:i/>
          <w:noProof/>
          <w:sz w:val="22"/>
          <w:szCs w:val="22"/>
        </w:rPr>
        <w:t>4</w:t>
      </w:r>
      <w:r w:rsidRPr="00747033">
        <w:rPr>
          <w:rFonts w:ascii="Arial" w:hAnsi="Arial" w:cs="Arial"/>
          <w:i/>
          <w:sz w:val="22"/>
          <w:szCs w:val="22"/>
        </w:rPr>
        <w:fldChar w:fldCharType="end"/>
      </w:r>
      <w:r w:rsidRPr="00747033">
        <w:rPr>
          <w:rFonts w:ascii="Arial" w:hAnsi="Arial" w:cs="Arial"/>
          <w:i/>
          <w:sz w:val="22"/>
          <w:szCs w:val="22"/>
        </w:rPr>
        <w:t xml:space="preserve">: </w:t>
      </w:r>
      <w:r w:rsidR="00D2582D" w:rsidRPr="00D2582D">
        <w:rPr>
          <w:rFonts w:ascii="Arial" w:hAnsi="Arial" w:cs="Arial"/>
          <w:i/>
          <w:sz w:val="22"/>
          <w:szCs w:val="22"/>
        </w:rPr>
        <w:t xml:space="preserve">For </w:t>
      </w:r>
      <w:r w:rsidR="005A4FAE">
        <w:rPr>
          <w:rFonts w:ascii="Arial" w:hAnsi="Arial" w:cs="Arial"/>
          <w:i/>
          <w:sz w:val="22"/>
          <w:szCs w:val="22"/>
        </w:rPr>
        <w:t xml:space="preserve">the </w:t>
      </w:r>
      <w:r w:rsidR="00D2582D" w:rsidRPr="00D2582D">
        <w:rPr>
          <w:rFonts w:ascii="Arial" w:hAnsi="Arial" w:cs="Arial"/>
          <w:i/>
          <w:sz w:val="22"/>
          <w:szCs w:val="22"/>
        </w:rPr>
        <w:t xml:space="preserve">scenario from NE-DC to NE-DC, </w:t>
      </w:r>
      <w:r w:rsidRPr="00747033">
        <w:rPr>
          <w:rFonts w:ascii="Arial" w:hAnsi="Arial" w:cs="Arial"/>
          <w:i/>
          <w:sz w:val="22"/>
          <w:szCs w:val="22"/>
        </w:rPr>
        <w:t>RAN4 to clarify whether to remove the delay uncertainty of PCell PRACH preamble transmission from the delay requirement of HO with PSCell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747033">
        <w:rPr>
          <w:rFonts w:ascii="Arial" w:hAnsi="Arial" w:cs="Arial"/>
          <w:i/>
          <w:sz w:val="22"/>
          <w:szCs w:val="22"/>
        </w:rPr>
        <w:t>procedure</w:t>
      </w:r>
      <w:bookmarkEnd w:id="14"/>
    </w:p>
    <w:p w14:paraId="29605436" w14:textId="77777777" w:rsidR="00D2582D" w:rsidRDefault="00D2582D" w:rsidP="00D2582D"/>
    <w:p w14:paraId="3031282D" w14:textId="4891657E" w:rsidR="00D2582D" w:rsidRPr="00D2582D" w:rsidRDefault="00D2582D" w:rsidP="00D2582D">
      <w:pPr>
        <w:rPr>
          <w:rFonts w:ascii="Arial" w:hAnsi="Arial" w:cs="Arial"/>
        </w:rPr>
      </w:pPr>
      <w:r w:rsidRPr="00D2582D">
        <w:rPr>
          <w:rFonts w:ascii="Arial" w:hAnsi="Arial" w:cs="Arial"/>
        </w:rPr>
        <w:t xml:space="preserve">The requirement </w:t>
      </w:r>
      <w:r>
        <w:rPr>
          <w:rFonts w:ascii="Arial" w:hAnsi="Arial" w:cs="Arial"/>
        </w:rPr>
        <w:t>of</w:t>
      </w:r>
      <w:r w:rsidRPr="00D258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following 2 cases can be discussed after RAN4 reach consensus on aforementioned issues.</w:t>
      </w:r>
    </w:p>
    <w:p w14:paraId="42097779" w14:textId="77777777" w:rsidR="00D2582D" w:rsidRPr="00D56017" w:rsidRDefault="00D2582D" w:rsidP="00D2582D">
      <w:pPr>
        <w:pStyle w:val="af7"/>
        <w:numPr>
          <w:ilvl w:val="1"/>
          <w:numId w:val="5"/>
        </w:numPr>
        <w:rPr>
          <w:rFonts w:ascii="Arial" w:hAnsi="Arial" w:cs="Arial"/>
          <w:lang w:val="en-GB"/>
        </w:rPr>
      </w:pPr>
      <w:r w:rsidRPr="00D56017">
        <w:rPr>
          <w:rFonts w:ascii="Arial" w:hAnsi="Arial" w:cs="Arial"/>
          <w:lang w:val="en-GB"/>
        </w:rPr>
        <w:t xml:space="preserve">from NR SA to EN-DC </w:t>
      </w:r>
    </w:p>
    <w:p w14:paraId="003945A3" w14:textId="77777777" w:rsidR="00D2582D" w:rsidRPr="00D56017" w:rsidRDefault="00D2582D" w:rsidP="00D2582D">
      <w:pPr>
        <w:pStyle w:val="af7"/>
        <w:numPr>
          <w:ilvl w:val="1"/>
          <w:numId w:val="5"/>
        </w:numPr>
        <w:rPr>
          <w:rFonts w:ascii="Arial" w:hAnsi="Arial" w:cs="Arial"/>
          <w:lang w:val="en-GB"/>
        </w:rPr>
      </w:pPr>
      <w:r w:rsidRPr="00D56017">
        <w:rPr>
          <w:rFonts w:ascii="Arial" w:hAnsi="Arial" w:cs="Arial"/>
          <w:lang w:val="en-GB"/>
        </w:rPr>
        <w:t>from EN-DC to EN-DC</w:t>
      </w:r>
    </w:p>
    <w:p w14:paraId="6F8B6113" w14:textId="77777777" w:rsidR="00D2582D" w:rsidRPr="00D2582D" w:rsidRDefault="00D2582D" w:rsidP="00D2582D">
      <w:pPr>
        <w:rPr>
          <w:lang w:val="en-GB"/>
        </w:rPr>
      </w:pPr>
    </w:p>
    <w:bookmarkEnd w:id="0"/>
    <w:bookmarkEnd w:id="1"/>
    <w:bookmarkEnd w:id="5"/>
    <w:bookmarkEnd w:id="6"/>
    <w:bookmarkEnd w:id="7"/>
    <w:bookmarkEnd w:id="8"/>
    <w:p w14:paraId="245A9E03" w14:textId="5526CA69" w:rsidR="001A5AD5" w:rsidRPr="007D3999" w:rsidRDefault="00D62356" w:rsidP="001A5AD5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7</w:t>
      </w:r>
      <w:r w:rsidR="001A5AD5" w:rsidRPr="001F61A8">
        <w:rPr>
          <w:rFonts w:cs="Arial"/>
          <w:color w:val="000000" w:themeColor="text1"/>
        </w:rPr>
        <w:tab/>
      </w:r>
      <w:r w:rsidR="001A5AD5" w:rsidRPr="009F29FB">
        <w:rPr>
          <w:rFonts w:eastAsia="新細明體" w:cs="Arial"/>
          <w:color w:val="000000" w:themeColor="text1"/>
          <w:lang w:eastAsia="zh-TW"/>
        </w:rPr>
        <w:t>Summary</w:t>
      </w:r>
    </w:p>
    <w:p w14:paraId="436C9D6D" w14:textId="77777777" w:rsidR="00EC6D76" w:rsidRDefault="00EC6D76" w:rsidP="00EC6D7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>
        <w:rPr>
          <w:rFonts w:cs="Arial"/>
          <w:sz w:val="24"/>
        </w:rPr>
        <w:t>we have the following observations:</w:t>
      </w:r>
    </w:p>
    <w:p w14:paraId="745F0FB3" w14:textId="4FF974A0" w:rsidR="00462C5A" w:rsidRPr="00D2582D" w:rsidRDefault="00D2582D" w:rsidP="00BC2EAD">
      <w:pPr>
        <w:rPr>
          <w:rFonts w:ascii="Arial" w:eastAsia="SimSun" w:hAnsi="Arial" w:cs="Arial"/>
          <w:b/>
          <w:i/>
        </w:rPr>
      </w:pPr>
      <w:r w:rsidRPr="00D2582D">
        <w:rPr>
          <w:rFonts w:ascii="Arial" w:eastAsia="SimSun" w:hAnsi="Arial" w:cs="Arial"/>
          <w:b/>
          <w:i/>
        </w:rPr>
        <w:fldChar w:fldCharType="begin"/>
      </w:r>
      <w:r w:rsidRPr="00D2582D">
        <w:rPr>
          <w:rFonts w:ascii="Arial" w:eastAsia="SimSun" w:hAnsi="Arial" w:cs="Arial"/>
          <w:b/>
          <w:i/>
        </w:rPr>
        <w:instrText xml:space="preserve"> REF _Ref68208360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D2582D">
        <w:rPr>
          <w:rFonts w:ascii="Arial" w:eastAsia="SimSun" w:hAnsi="Arial" w:cs="Arial"/>
          <w:b/>
          <w:i/>
        </w:rPr>
      </w:r>
      <w:r w:rsidRPr="00D2582D">
        <w:rPr>
          <w:rFonts w:ascii="Arial" w:eastAsia="SimSun" w:hAnsi="Arial" w:cs="Arial"/>
          <w:b/>
          <w:i/>
        </w:rPr>
        <w:fldChar w:fldCharType="separate"/>
      </w:r>
      <w:r w:rsidR="005A4FAE" w:rsidRPr="005A4FAE">
        <w:rPr>
          <w:rFonts w:ascii="Arial" w:eastAsia="SimSun" w:hAnsi="Arial" w:cs="Arial"/>
          <w:b/>
          <w:i/>
        </w:rPr>
        <w:t>Observation 1: HO procedure and PSCell change procedure might be performed in parallel for DC capable UE</w:t>
      </w:r>
      <w:r w:rsidRPr="00D2582D">
        <w:rPr>
          <w:rFonts w:ascii="Arial" w:eastAsia="SimSun" w:hAnsi="Arial" w:cs="Arial"/>
          <w:b/>
          <w:i/>
        </w:rPr>
        <w:fldChar w:fldCharType="end"/>
      </w:r>
    </w:p>
    <w:p w14:paraId="34348C2A" w14:textId="77777777" w:rsidR="00EC6D76" w:rsidRDefault="00EC6D76" w:rsidP="00EC6D76">
      <w:pPr>
        <w:pStyle w:val="af2"/>
        <w:rPr>
          <w:rFonts w:ascii="Arial" w:eastAsiaTheme="minorEastAsia" w:hAnsi="Arial" w:cs="Arial"/>
          <w:b w:val="0"/>
          <w:sz w:val="24"/>
          <w:szCs w:val="22"/>
        </w:rPr>
      </w:pPr>
      <w:r w:rsidRPr="0013617C">
        <w:rPr>
          <w:rFonts w:ascii="Arial" w:eastAsiaTheme="minorEastAsia" w:hAnsi="Arial" w:cs="Arial"/>
          <w:b w:val="0"/>
          <w:sz w:val="24"/>
          <w:szCs w:val="22"/>
        </w:rPr>
        <w:t>And we propose</w:t>
      </w:r>
    </w:p>
    <w:p w14:paraId="3B2B6DA2" w14:textId="7C55C13B" w:rsidR="00D2582D" w:rsidRPr="00D2582D" w:rsidRDefault="00D2582D" w:rsidP="00BC2EAD">
      <w:pPr>
        <w:rPr>
          <w:rFonts w:ascii="Arial" w:eastAsia="SimSun" w:hAnsi="Arial" w:cs="Arial"/>
          <w:b/>
          <w:i/>
        </w:rPr>
      </w:pPr>
      <w:r w:rsidRPr="00D2582D">
        <w:rPr>
          <w:rFonts w:ascii="Arial" w:eastAsia="SimSun" w:hAnsi="Arial" w:cs="Arial"/>
          <w:b/>
          <w:i/>
        </w:rPr>
        <w:fldChar w:fldCharType="begin"/>
      </w:r>
      <w:r w:rsidRPr="00D2582D">
        <w:rPr>
          <w:rFonts w:ascii="Arial" w:eastAsia="SimSun" w:hAnsi="Arial" w:cs="Arial"/>
          <w:b/>
          <w:i/>
        </w:rPr>
        <w:instrText xml:space="preserve"> REF _Ref68208403 \h  \* MERGEFORMAT </w:instrText>
      </w:r>
      <w:r w:rsidRPr="00D2582D">
        <w:rPr>
          <w:rFonts w:ascii="Arial" w:eastAsia="SimSun" w:hAnsi="Arial" w:cs="Arial"/>
          <w:b/>
          <w:i/>
        </w:rPr>
      </w:r>
      <w:r w:rsidRPr="00D2582D">
        <w:rPr>
          <w:rFonts w:ascii="Arial" w:eastAsia="SimSun" w:hAnsi="Arial" w:cs="Arial"/>
          <w:b/>
          <w:i/>
        </w:rPr>
        <w:fldChar w:fldCharType="separate"/>
      </w:r>
      <w:r w:rsidR="005A4FAE" w:rsidRPr="005A4FAE">
        <w:rPr>
          <w:rFonts w:ascii="Arial" w:hAnsi="Arial" w:cs="Arial"/>
          <w:b/>
          <w:i/>
        </w:rPr>
        <w:t xml:space="preserve">Proposal </w:t>
      </w:r>
      <w:r w:rsidR="005A4FAE" w:rsidRPr="005A4FAE">
        <w:rPr>
          <w:rFonts w:ascii="Arial" w:hAnsi="Arial" w:cs="Arial"/>
          <w:b/>
          <w:i/>
          <w:noProof/>
        </w:rPr>
        <w:t>1</w:t>
      </w:r>
      <w:r w:rsidR="005A4FAE" w:rsidRPr="005A4FAE">
        <w:rPr>
          <w:rFonts w:ascii="Arial" w:hAnsi="Arial" w:cs="Arial"/>
          <w:b/>
          <w:i/>
        </w:rPr>
        <w:t>: RAN4 to clarify whether requirements from LTE-SA to EN-DC and from NR-SA to NR-DC are needed</w:t>
      </w:r>
      <w:r w:rsidRPr="00D2582D">
        <w:rPr>
          <w:rFonts w:ascii="Arial" w:eastAsia="SimSun" w:hAnsi="Arial" w:cs="Arial"/>
          <w:b/>
          <w:i/>
        </w:rPr>
        <w:fldChar w:fldCharType="end"/>
      </w:r>
    </w:p>
    <w:p w14:paraId="4E637619" w14:textId="00E2F04B" w:rsidR="00D2582D" w:rsidRPr="00D2582D" w:rsidRDefault="00D2582D" w:rsidP="00BC2EAD">
      <w:pPr>
        <w:rPr>
          <w:rFonts w:ascii="Arial" w:eastAsia="SimSun" w:hAnsi="Arial" w:cs="Arial"/>
          <w:b/>
          <w:i/>
        </w:rPr>
      </w:pPr>
      <w:r w:rsidRPr="00D2582D">
        <w:rPr>
          <w:rFonts w:ascii="Arial" w:eastAsia="SimSun" w:hAnsi="Arial" w:cs="Arial"/>
          <w:b/>
          <w:i/>
        </w:rPr>
        <w:fldChar w:fldCharType="begin"/>
      </w:r>
      <w:r w:rsidRPr="00D2582D">
        <w:rPr>
          <w:rFonts w:ascii="Arial" w:eastAsia="SimSun" w:hAnsi="Arial" w:cs="Arial"/>
          <w:b/>
          <w:i/>
        </w:rPr>
        <w:instrText xml:space="preserve"> REF _Ref68208404 \h  \* MERGEFORMAT </w:instrText>
      </w:r>
      <w:r w:rsidRPr="00D2582D">
        <w:rPr>
          <w:rFonts w:ascii="Arial" w:eastAsia="SimSun" w:hAnsi="Arial" w:cs="Arial"/>
          <w:b/>
          <w:i/>
        </w:rPr>
      </w:r>
      <w:r w:rsidRPr="00D2582D">
        <w:rPr>
          <w:rFonts w:ascii="Arial" w:eastAsia="SimSun" w:hAnsi="Arial" w:cs="Arial"/>
          <w:b/>
          <w:i/>
        </w:rPr>
        <w:fldChar w:fldCharType="separate"/>
      </w:r>
      <w:r w:rsidR="005A4FAE" w:rsidRPr="005A4FAE">
        <w:rPr>
          <w:rFonts w:ascii="Arial" w:hAnsi="Arial" w:cs="Arial"/>
          <w:b/>
          <w:i/>
        </w:rPr>
        <w:t xml:space="preserve">Proposal </w:t>
      </w:r>
      <w:r w:rsidR="005A4FAE" w:rsidRPr="005A4FAE">
        <w:rPr>
          <w:rFonts w:ascii="Arial" w:hAnsi="Arial" w:cs="Arial"/>
          <w:b/>
          <w:i/>
          <w:noProof/>
        </w:rPr>
        <w:t>2</w:t>
      </w:r>
      <w:r w:rsidR="005A4FAE" w:rsidRPr="005A4FAE">
        <w:rPr>
          <w:rFonts w:ascii="Arial" w:hAnsi="Arial" w:cs="Arial"/>
          <w:b/>
          <w:i/>
        </w:rPr>
        <w:t>: For the scenario from NR-DC to NR-DC, the overall delay requirement of HO with PSCell procedure might be specified as D</w:t>
      </w:r>
      <w:r w:rsidR="005A4FAE" w:rsidRPr="005A4FAE">
        <w:rPr>
          <w:rFonts w:ascii="Arial" w:hAnsi="Arial" w:cs="Arial"/>
          <w:b/>
          <w:i/>
          <w:vertAlign w:val="subscript"/>
        </w:rPr>
        <w:t>HO_with_PSCell</w:t>
      </w:r>
      <w:r w:rsidR="005A4FAE" w:rsidRPr="005A4FAE">
        <w:rPr>
          <w:rFonts w:ascii="Arial" w:hAnsi="Arial" w:cs="Arial"/>
          <w:b/>
          <w:i/>
        </w:rPr>
        <w:t xml:space="preserve"> = T</w:t>
      </w:r>
      <w:r w:rsidR="005A4FAE" w:rsidRPr="005A4FAE">
        <w:rPr>
          <w:rFonts w:ascii="Arial" w:hAnsi="Arial" w:cs="Arial"/>
          <w:b/>
          <w:i/>
          <w:vertAlign w:val="subscript"/>
        </w:rPr>
        <w:t>RRC_delay</w:t>
      </w:r>
      <w:r w:rsidR="005A4FAE" w:rsidRPr="005A4FAE">
        <w:rPr>
          <w:rFonts w:ascii="Arial" w:hAnsi="Arial" w:cs="Arial"/>
          <w:b/>
          <w:i/>
        </w:rPr>
        <w:t xml:space="preserve"> + max(D</w:t>
      </w:r>
      <w:r w:rsidR="005A4FAE" w:rsidRPr="005A4FAE">
        <w:rPr>
          <w:rFonts w:ascii="Arial" w:hAnsi="Arial" w:cs="Arial"/>
          <w:b/>
          <w:i/>
          <w:vertAlign w:val="subscript"/>
        </w:rPr>
        <w:t>handover</w:t>
      </w:r>
      <w:r w:rsidR="005A4FAE" w:rsidRPr="005A4FAE">
        <w:rPr>
          <w:rFonts w:ascii="Arial" w:hAnsi="Arial" w:cs="Arial"/>
          <w:b/>
          <w:i/>
        </w:rPr>
        <w:t>- T</w:t>
      </w:r>
      <w:r w:rsidR="005A4FAE" w:rsidRPr="005A4FAE">
        <w:rPr>
          <w:rFonts w:ascii="Arial" w:hAnsi="Arial" w:cs="Arial"/>
          <w:b/>
          <w:i/>
          <w:vertAlign w:val="subscript"/>
        </w:rPr>
        <w:t>RRC_delay</w:t>
      </w:r>
      <w:r w:rsidR="005A4FAE" w:rsidRPr="005A4FAE">
        <w:rPr>
          <w:rFonts w:ascii="Arial" w:hAnsi="Arial" w:cs="Arial"/>
          <w:b/>
          <w:i/>
        </w:rPr>
        <w:t>, T</w:t>
      </w:r>
      <w:r w:rsidR="005A4FAE" w:rsidRPr="005A4FAE">
        <w:rPr>
          <w:rFonts w:ascii="Arial" w:hAnsi="Arial" w:cs="Arial"/>
          <w:b/>
          <w:i/>
          <w:vertAlign w:val="subscript"/>
        </w:rPr>
        <w:t>config_PSCell</w:t>
      </w:r>
      <w:r w:rsidR="005A4FAE" w:rsidRPr="005A4FAE">
        <w:rPr>
          <w:rFonts w:ascii="Arial" w:hAnsi="Arial" w:cs="Arial"/>
          <w:b/>
          <w:i/>
        </w:rPr>
        <w:t xml:space="preserve"> - T</w:t>
      </w:r>
      <w:r w:rsidR="005A4FAE" w:rsidRPr="005A4FAE">
        <w:rPr>
          <w:rFonts w:ascii="Arial" w:hAnsi="Arial" w:cs="Arial"/>
          <w:b/>
          <w:i/>
          <w:vertAlign w:val="subscript"/>
        </w:rPr>
        <w:t>RRC_delay</w:t>
      </w:r>
      <w:r w:rsidR="005A4FAE" w:rsidRPr="005A4FAE">
        <w:rPr>
          <w:rFonts w:ascii="Arial" w:hAnsi="Arial" w:cs="Arial"/>
          <w:b/>
          <w:i/>
        </w:rPr>
        <w:t>)</w:t>
      </w:r>
      <w:r w:rsidRPr="00D2582D">
        <w:rPr>
          <w:rFonts w:ascii="Arial" w:eastAsia="SimSun" w:hAnsi="Arial" w:cs="Arial"/>
          <w:b/>
          <w:i/>
        </w:rPr>
        <w:fldChar w:fldCharType="end"/>
      </w:r>
    </w:p>
    <w:p w14:paraId="6BD78393" w14:textId="1D292A77" w:rsidR="00D2582D" w:rsidRPr="00D2582D" w:rsidRDefault="00D2582D" w:rsidP="00BC2EAD">
      <w:pPr>
        <w:rPr>
          <w:rFonts w:ascii="Arial" w:eastAsia="SimSun" w:hAnsi="Arial" w:cs="Arial"/>
          <w:b/>
          <w:i/>
        </w:rPr>
      </w:pPr>
      <w:r w:rsidRPr="00D2582D">
        <w:rPr>
          <w:rFonts w:ascii="Arial" w:eastAsia="SimSun" w:hAnsi="Arial" w:cs="Arial"/>
          <w:b/>
          <w:i/>
        </w:rPr>
        <w:fldChar w:fldCharType="begin"/>
      </w:r>
      <w:r w:rsidRPr="00D2582D">
        <w:rPr>
          <w:rFonts w:ascii="Arial" w:eastAsia="SimSun" w:hAnsi="Arial" w:cs="Arial"/>
          <w:b/>
          <w:i/>
        </w:rPr>
        <w:instrText xml:space="preserve"> REF _Ref68208406 \h  \* MERGEFORMAT </w:instrText>
      </w:r>
      <w:r w:rsidRPr="00D2582D">
        <w:rPr>
          <w:rFonts w:ascii="Arial" w:eastAsia="SimSun" w:hAnsi="Arial" w:cs="Arial"/>
          <w:b/>
          <w:i/>
        </w:rPr>
      </w:r>
      <w:r w:rsidRPr="00D2582D">
        <w:rPr>
          <w:rFonts w:ascii="Arial" w:eastAsia="SimSun" w:hAnsi="Arial" w:cs="Arial"/>
          <w:b/>
          <w:i/>
        </w:rPr>
        <w:fldChar w:fldCharType="separate"/>
      </w:r>
      <w:r w:rsidR="005A4FAE" w:rsidRPr="005A4FAE">
        <w:rPr>
          <w:rFonts w:ascii="Arial" w:hAnsi="Arial" w:cs="Arial"/>
          <w:b/>
          <w:i/>
        </w:rPr>
        <w:t xml:space="preserve">Proposal </w:t>
      </w:r>
      <w:r w:rsidR="005A4FAE" w:rsidRPr="005A4FAE">
        <w:rPr>
          <w:rFonts w:ascii="Arial" w:hAnsi="Arial" w:cs="Arial"/>
          <w:b/>
          <w:i/>
          <w:noProof/>
        </w:rPr>
        <w:t>3</w:t>
      </w:r>
      <w:r w:rsidR="005A4FAE" w:rsidRPr="005A4FAE">
        <w:rPr>
          <w:rFonts w:ascii="Arial" w:hAnsi="Arial" w:cs="Arial"/>
          <w:b/>
          <w:i/>
        </w:rPr>
        <w:t>: RAN4 to specify the PCell interruption time for the overall HO with PSCell procedure</w:t>
      </w:r>
      <w:r w:rsidRPr="00D2582D">
        <w:rPr>
          <w:rFonts w:ascii="Arial" w:eastAsia="SimSun" w:hAnsi="Arial" w:cs="Arial"/>
          <w:b/>
          <w:i/>
        </w:rPr>
        <w:fldChar w:fldCharType="end"/>
      </w:r>
    </w:p>
    <w:p w14:paraId="1D7B966A" w14:textId="4F4EDA11" w:rsidR="00D2582D" w:rsidRPr="005A4FAE" w:rsidRDefault="00D2582D" w:rsidP="00BC2EAD">
      <w:pPr>
        <w:rPr>
          <w:rFonts w:ascii="Arial" w:eastAsia="SimSun" w:hAnsi="Arial" w:cs="Arial"/>
          <w:b/>
          <w:i/>
        </w:rPr>
      </w:pPr>
      <w:r w:rsidRPr="005A4FAE">
        <w:rPr>
          <w:rFonts w:ascii="Arial" w:eastAsia="SimSun" w:hAnsi="Arial" w:cs="Arial"/>
          <w:b/>
          <w:i/>
        </w:rPr>
        <w:fldChar w:fldCharType="begin"/>
      </w:r>
      <w:r w:rsidRPr="005A4FAE">
        <w:rPr>
          <w:rFonts w:ascii="Arial" w:eastAsia="SimSun" w:hAnsi="Arial" w:cs="Arial"/>
          <w:b/>
          <w:i/>
        </w:rPr>
        <w:instrText xml:space="preserve"> REF _Ref68208407 \h  \* MERGEFORMAT </w:instrText>
      </w:r>
      <w:r w:rsidRPr="005A4FAE">
        <w:rPr>
          <w:rFonts w:ascii="Arial" w:eastAsia="SimSun" w:hAnsi="Arial" w:cs="Arial"/>
          <w:b/>
          <w:i/>
        </w:rPr>
      </w:r>
      <w:r w:rsidRPr="005A4FAE">
        <w:rPr>
          <w:rFonts w:ascii="Arial" w:eastAsia="SimSun" w:hAnsi="Arial" w:cs="Arial"/>
          <w:b/>
          <w:i/>
        </w:rPr>
        <w:fldChar w:fldCharType="separate"/>
      </w:r>
      <w:r w:rsidR="005A4FAE" w:rsidRPr="005A4FAE">
        <w:rPr>
          <w:rFonts w:ascii="Arial" w:hAnsi="Arial" w:cs="Arial"/>
          <w:b/>
          <w:i/>
        </w:rPr>
        <w:t>Proposal 4: For the scenario from NE-DC to NE-DC, RAN4 to clarify whether to remove the delay uncertainty of PCell PRACH preamble transmission from the delay requirement of HO with PSCell procedure</w:t>
      </w:r>
      <w:r w:rsidRPr="005A4FAE">
        <w:rPr>
          <w:rFonts w:ascii="Arial" w:eastAsia="SimSun" w:hAnsi="Arial" w:cs="Arial"/>
          <w:b/>
          <w:i/>
        </w:rPr>
        <w:fldChar w:fldCharType="end"/>
      </w:r>
    </w:p>
    <w:p w14:paraId="7EA2AED6" w14:textId="77777777" w:rsidR="00DF17B1" w:rsidRPr="009F29FB" w:rsidRDefault="00DF17B1" w:rsidP="00DF17B1">
      <w:pPr>
        <w:pStyle w:val="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06CF3EF9" w14:textId="58DFF204" w:rsidR="00B50D41" w:rsidRPr="000632E3" w:rsidRDefault="00FA61E2" w:rsidP="00FA61E2">
      <w:pPr>
        <w:pStyle w:val="af7"/>
        <w:numPr>
          <w:ilvl w:val="0"/>
          <w:numId w:val="1"/>
        </w:numPr>
        <w:rPr>
          <w:rFonts w:ascii="Arial" w:hAnsi="Arial" w:cs="Arial"/>
        </w:rPr>
      </w:pPr>
      <w:bookmarkStart w:id="15" w:name="_Ref54180055"/>
      <w:bookmarkStart w:id="16" w:name="_Ref47553521"/>
      <w:bookmarkStart w:id="17" w:name="_Ref7353143"/>
      <w:r w:rsidRPr="00FA61E2">
        <w:rPr>
          <w:rFonts w:ascii="Arial" w:hAnsi="Arial" w:cs="Arial"/>
        </w:rPr>
        <w:t>R4-2103673</w:t>
      </w:r>
      <w:r w:rsidR="00AF4820" w:rsidRPr="000632E3">
        <w:rPr>
          <w:rFonts w:ascii="Arial" w:hAnsi="Arial" w:cs="Arial"/>
        </w:rPr>
        <w:t>, “</w:t>
      </w:r>
      <w:r w:rsidRPr="00FA61E2">
        <w:rPr>
          <w:rFonts w:ascii="Arial" w:hAnsi="Arial" w:cs="Arial"/>
        </w:rPr>
        <w:t>WF on further RRM enhancement for NR and MR-DC – Handover with PSCell</w:t>
      </w:r>
      <w:r w:rsidR="00AF4820" w:rsidRPr="000632E3">
        <w:rPr>
          <w:rFonts w:ascii="Arial" w:hAnsi="Arial" w:cs="Arial"/>
        </w:rPr>
        <w:t xml:space="preserve">,” </w:t>
      </w:r>
      <w:r>
        <w:rPr>
          <w:rFonts w:ascii="Arial" w:hAnsi="Arial" w:cs="Arial"/>
        </w:rPr>
        <w:t>Apple,</w:t>
      </w:r>
      <w:r w:rsidR="00AF4820" w:rsidRPr="000632E3">
        <w:rPr>
          <w:rFonts w:ascii="Arial" w:hAnsi="Arial" w:cs="Arial"/>
        </w:rPr>
        <w:t xml:space="preserve"> </w:t>
      </w:r>
      <w:r w:rsidR="00631D96" w:rsidRPr="000632E3">
        <w:rPr>
          <w:rFonts w:ascii="Arial" w:hAnsi="Arial" w:cs="Arial"/>
        </w:rPr>
        <w:t>Ja</w:t>
      </w:r>
      <w:r w:rsidR="00D74509" w:rsidRPr="000632E3">
        <w:rPr>
          <w:rFonts w:ascii="Arial" w:hAnsi="Arial" w:cs="Arial"/>
        </w:rPr>
        <w:t>n</w:t>
      </w:r>
      <w:r w:rsidR="00AF4820" w:rsidRPr="000632E3">
        <w:rPr>
          <w:rFonts w:ascii="Arial" w:hAnsi="Arial" w:cs="Arial"/>
        </w:rPr>
        <w:t>., 202</w:t>
      </w:r>
      <w:r w:rsidR="00631D96" w:rsidRPr="000632E3">
        <w:rPr>
          <w:rFonts w:ascii="Arial" w:hAnsi="Arial" w:cs="Arial"/>
        </w:rPr>
        <w:t>1</w:t>
      </w:r>
      <w:r w:rsidR="00AF4820" w:rsidRPr="000632E3">
        <w:rPr>
          <w:rFonts w:ascii="Arial" w:hAnsi="Arial" w:cs="Arial"/>
        </w:rPr>
        <w:t>.</w:t>
      </w:r>
      <w:bookmarkEnd w:id="15"/>
      <w:bookmarkEnd w:id="16"/>
      <w:bookmarkEnd w:id="17"/>
    </w:p>
    <w:sectPr w:rsidR="00B50D41" w:rsidRPr="000632E3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960CF" w14:textId="77777777" w:rsidR="00C02D33" w:rsidRDefault="00C02D33">
      <w:r>
        <w:separator/>
      </w:r>
    </w:p>
  </w:endnote>
  <w:endnote w:type="continuationSeparator" w:id="0">
    <w:p w14:paraId="1AD75A04" w14:textId="77777777" w:rsidR="00C02D33" w:rsidRDefault="00C0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40839" w14:textId="77777777" w:rsidR="00C02D33" w:rsidRDefault="00C02D33">
      <w:r>
        <w:separator/>
      </w:r>
    </w:p>
  </w:footnote>
  <w:footnote w:type="continuationSeparator" w:id="0">
    <w:p w14:paraId="1BDA4E9D" w14:textId="77777777" w:rsidR="00C02D33" w:rsidRDefault="00C02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30CF9"/>
    <w:multiLevelType w:val="hybridMultilevel"/>
    <w:tmpl w:val="9ED252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B95F50"/>
    <w:multiLevelType w:val="hybridMultilevel"/>
    <w:tmpl w:val="B8865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46774"/>
    <w:multiLevelType w:val="hybridMultilevel"/>
    <w:tmpl w:val="1E3C6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BC45F0"/>
    <w:multiLevelType w:val="hybridMultilevel"/>
    <w:tmpl w:val="76E47D28"/>
    <w:lvl w:ilvl="0" w:tplc="F1A26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7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AD6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6F0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C2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2AF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56C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E1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F64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274488C"/>
    <w:multiLevelType w:val="hybridMultilevel"/>
    <w:tmpl w:val="B9D47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EF7394"/>
    <w:multiLevelType w:val="hybridMultilevel"/>
    <w:tmpl w:val="D49295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D2E"/>
    <w:rsid w:val="00000F89"/>
    <w:rsid w:val="00001E20"/>
    <w:rsid w:val="00002260"/>
    <w:rsid w:val="00002391"/>
    <w:rsid w:val="000028BD"/>
    <w:rsid w:val="00002FC2"/>
    <w:rsid w:val="00003730"/>
    <w:rsid w:val="0000375E"/>
    <w:rsid w:val="00003983"/>
    <w:rsid w:val="000040A0"/>
    <w:rsid w:val="00004327"/>
    <w:rsid w:val="000045B8"/>
    <w:rsid w:val="000065E7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1BC8"/>
    <w:rsid w:val="000322AE"/>
    <w:rsid w:val="00032A62"/>
    <w:rsid w:val="000330AB"/>
    <w:rsid w:val="00033135"/>
    <w:rsid w:val="000339EA"/>
    <w:rsid w:val="00033A74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CB3"/>
    <w:rsid w:val="0006320D"/>
    <w:rsid w:val="000632E3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C2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B22"/>
    <w:rsid w:val="00081C3A"/>
    <w:rsid w:val="000821FF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3DEF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319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4FF"/>
    <w:rsid w:val="000D59E5"/>
    <w:rsid w:val="000D63F6"/>
    <w:rsid w:val="000D64A3"/>
    <w:rsid w:val="000D681A"/>
    <w:rsid w:val="000D79AC"/>
    <w:rsid w:val="000D7E20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6D0"/>
    <w:rsid w:val="00103D09"/>
    <w:rsid w:val="00103F10"/>
    <w:rsid w:val="0010425B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2F0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77AF"/>
    <w:rsid w:val="0015087F"/>
    <w:rsid w:val="00150DC4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0F7C"/>
    <w:rsid w:val="00161E86"/>
    <w:rsid w:val="001622BA"/>
    <w:rsid w:val="00162E3E"/>
    <w:rsid w:val="00162FAF"/>
    <w:rsid w:val="0016308F"/>
    <w:rsid w:val="0016345A"/>
    <w:rsid w:val="00163B29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47C1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A4"/>
    <w:rsid w:val="001B0553"/>
    <w:rsid w:val="001B070F"/>
    <w:rsid w:val="001B0F45"/>
    <w:rsid w:val="001B1089"/>
    <w:rsid w:val="001B126E"/>
    <w:rsid w:val="001B128B"/>
    <w:rsid w:val="001B192A"/>
    <w:rsid w:val="001B1D2E"/>
    <w:rsid w:val="001B1E73"/>
    <w:rsid w:val="001B2446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694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E7DC8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0C7C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6CB6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37B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40D7"/>
    <w:rsid w:val="00294393"/>
    <w:rsid w:val="00294771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2E21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9DA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AA6"/>
    <w:rsid w:val="00301D6C"/>
    <w:rsid w:val="003024DA"/>
    <w:rsid w:val="00302AE2"/>
    <w:rsid w:val="00302DF0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A1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1C1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A99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6021"/>
    <w:rsid w:val="003C6201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B5A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3C40"/>
    <w:rsid w:val="00414121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985"/>
    <w:rsid w:val="00435E87"/>
    <w:rsid w:val="004361E3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4"/>
    <w:rsid w:val="00445FF7"/>
    <w:rsid w:val="0044673F"/>
    <w:rsid w:val="004468D3"/>
    <w:rsid w:val="00446A4F"/>
    <w:rsid w:val="00446F13"/>
    <w:rsid w:val="00447184"/>
    <w:rsid w:val="00451898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210"/>
    <w:rsid w:val="00461696"/>
    <w:rsid w:val="00461BD7"/>
    <w:rsid w:val="004623B7"/>
    <w:rsid w:val="00462C5A"/>
    <w:rsid w:val="004632F2"/>
    <w:rsid w:val="00464B36"/>
    <w:rsid w:val="00464C8F"/>
    <w:rsid w:val="00464E02"/>
    <w:rsid w:val="00465CF8"/>
    <w:rsid w:val="00466061"/>
    <w:rsid w:val="004664E6"/>
    <w:rsid w:val="00466676"/>
    <w:rsid w:val="004667C9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53B3"/>
    <w:rsid w:val="004755CA"/>
    <w:rsid w:val="00475D37"/>
    <w:rsid w:val="00476991"/>
    <w:rsid w:val="00476A7B"/>
    <w:rsid w:val="004772E9"/>
    <w:rsid w:val="0048009F"/>
    <w:rsid w:val="00480972"/>
    <w:rsid w:val="00480C41"/>
    <w:rsid w:val="0048144A"/>
    <w:rsid w:val="00481DAE"/>
    <w:rsid w:val="00483261"/>
    <w:rsid w:val="00483701"/>
    <w:rsid w:val="00483B04"/>
    <w:rsid w:val="00484143"/>
    <w:rsid w:val="00484336"/>
    <w:rsid w:val="004845F8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3A"/>
    <w:rsid w:val="004B5E41"/>
    <w:rsid w:val="004B63DF"/>
    <w:rsid w:val="004B6EDF"/>
    <w:rsid w:val="004B7163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BDF"/>
    <w:rsid w:val="00506E9B"/>
    <w:rsid w:val="00506F2D"/>
    <w:rsid w:val="00507849"/>
    <w:rsid w:val="0050785E"/>
    <w:rsid w:val="00507918"/>
    <w:rsid w:val="00507C53"/>
    <w:rsid w:val="00507CA2"/>
    <w:rsid w:val="005104C1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748"/>
    <w:rsid w:val="005428F3"/>
    <w:rsid w:val="00542AA8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EDF"/>
    <w:rsid w:val="005660DB"/>
    <w:rsid w:val="00566EB1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8704A"/>
    <w:rsid w:val="00590990"/>
    <w:rsid w:val="0059196B"/>
    <w:rsid w:val="005920C0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4FAE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544"/>
    <w:rsid w:val="005B4CE1"/>
    <w:rsid w:val="005B4EA8"/>
    <w:rsid w:val="005B52F7"/>
    <w:rsid w:val="005B565D"/>
    <w:rsid w:val="005B5B64"/>
    <w:rsid w:val="005B68C7"/>
    <w:rsid w:val="005B6A20"/>
    <w:rsid w:val="005B7E2C"/>
    <w:rsid w:val="005B7EBF"/>
    <w:rsid w:val="005C058D"/>
    <w:rsid w:val="005C09DD"/>
    <w:rsid w:val="005C0C54"/>
    <w:rsid w:val="005C0C60"/>
    <w:rsid w:val="005C0FF1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BCB"/>
    <w:rsid w:val="00603167"/>
    <w:rsid w:val="0060375B"/>
    <w:rsid w:val="00603ACF"/>
    <w:rsid w:val="00603EC4"/>
    <w:rsid w:val="00603F8E"/>
    <w:rsid w:val="0060415C"/>
    <w:rsid w:val="0060454C"/>
    <w:rsid w:val="006049F9"/>
    <w:rsid w:val="00604BFE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86A"/>
    <w:rsid w:val="00622FF1"/>
    <w:rsid w:val="00624A51"/>
    <w:rsid w:val="00624A5F"/>
    <w:rsid w:val="00625573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D96"/>
    <w:rsid w:val="00631F4C"/>
    <w:rsid w:val="00632741"/>
    <w:rsid w:val="0063299C"/>
    <w:rsid w:val="00632BB5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02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004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3F4E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57F83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2DF8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0D37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04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2040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1E86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C52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E44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E2A"/>
    <w:rsid w:val="007348B9"/>
    <w:rsid w:val="00734952"/>
    <w:rsid w:val="00735ED6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033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BA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140D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0C72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0C79"/>
    <w:rsid w:val="007A109E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0CBC"/>
    <w:rsid w:val="007B22EC"/>
    <w:rsid w:val="007B24B9"/>
    <w:rsid w:val="007B2708"/>
    <w:rsid w:val="007B328A"/>
    <w:rsid w:val="007B33E8"/>
    <w:rsid w:val="007B36B7"/>
    <w:rsid w:val="007B3EDA"/>
    <w:rsid w:val="007B3F4B"/>
    <w:rsid w:val="007B4759"/>
    <w:rsid w:val="007B4901"/>
    <w:rsid w:val="007B5462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15F1"/>
    <w:rsid w:val="007C25CE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58A"/>
    <w:rsid w:val="007C5BCE"/>
    <w:rsid w:val="007C5CCC"/>
    <w:rsid w:val="007C5D26"/>
    <w:rsid w:val="007C5D56"/>
    <w:rsid w:val="007C5DB8"/>
    <w:rsid w:val="007C6C92"/>
    <w:rsid w:val="007C6EBA"/>
    <w:rsid w:val="007C7020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1F1"/>
    <w:rsid w:val="007D548D"/>
    <w:rsid w:val="007D59E5"/>
    <w:rsid w:val="007D5A32"/>
    <w:rsid w:val="007D5C25"/>
    <w:rsid w:val="007D5D3E"/>
    <w:rsid w:val="007D5D49"/>
    <w:rsid w:val="007D5E9E"/>
    <w:rsid w:val="007D69CD"/>
    <w:rsid w:val="007D6C32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5E61"/>
    <w:rsid w:val="007E6002"/>
    <w:rsid w:val="007E632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0E6"/>
    <w:rsid w:val="00866101"/>
    <w:rsid w:val="00866447"/>
    <w:rsid w:val="0086656A"/>
    <w:rsid w:val="00866604"/>
    <w:rsid w:val="00866744"/>
    <w:rsid w:val="0086727B"/>
    <w:rsid w:val="008679E6"/>
    <w:rsid w:val="00867D86"/>
    <w:rsid w:val="0087021E"/>
    <w:rsid w:val="008704DA"/>
    <w:rsid w:val="00870726"/>
    <w:rsid w:val="00870D7D"/>
    <w:rsid w:val="00871199"/>
    <w:rsid w:val="008713C0"/>
    <w:rsid w:val="00871500"/>
    <w:rsid w:val="00871C84"/>
    <w:rsid w:val="00871F43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715"/>
    <w:rsid w:val="00876CEC"/>
    <w:rsid w:val="00876F93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0268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100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2F31"/>
    <w:rsid w:val="008C3BEB"/>
    <w:rsid w:val="008C440D"/>
    <w:rsid w:val="008C47F1"/>
    <w:rsid w:val="008C5DF9"/>
    <w:rsid w:val="008C5E85"/>
    <w:rsid w:val="008C635B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50B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D64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C5A"/>
    <w:rsid w:val="009552A7"/>
    <w:rsid w:val="0095539B"/>
    <w:rsid w:val="00955CE5"/>
    <w:rsid w:val="00956450"/>
    <w:rsid w:val="009566FC"/>
    <w:rsid w:val="00957AF7"/>
    <w:rsid w:val="009603A6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A5"/>
    <w:rsid w:val="009640E8"/>
    <w:rsid w:val="00964DB3"/>
    <w:rsid w:val="00965030"/>
    <w:rsid w:val="00965F91"/>
    <w:rsid w:val="0096618B"/>
    <w:rsid w:val="00966525"/>
    <w:rsid w:val="009665F9"/>
    <w:rsid w:val="00966FD6"/>
    <w:rsid w:val="00967531"/>
    <w:rsid w:val="00970E4C"/>
    <w:rsid w:val="009711DC"/>
    <w:rsid w:val="00971506"/>
    <w:rsid w:val="00972463"/>
    <w:rsid w:val="009727AD"/>
    <w:rsid w:val="00973587"/>
    <w:rsid w:val="00973DA1"/>
    <w:rsid w:val="00974D95"/>
    <w:rsid w:val="00974DC5"/>
    <w:rsid w:val="00974EB9"/>
    <w:rsid w:val="00975E2A"/>
    <w:rsid w:val="0097618F"/>
    <w:rsid w:val="00976735"/>
    <w:rsid w:val="00976909"/>
    <w:rsid w:val="00976B57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3D26"/>
    <w:rsid w:val="009842B6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37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48DB"/>
    <w:rsid w:val="009959A1"/>
    <w:rsid w:val="00995EF7"/>
    <w:rsid w:val="00995FB8"/>
    <w:rsid w:val="009965C2"/>
    <w:rsid w:val="009966B1"/>
    <w:rsid w:val="00996764"/>
    <w:rsid w:val="00996AC7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7BD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030"/>
    <w:rsid w:val="009F34D2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3A2B"/>
    <w:rsid w:val="00A03B62"/>
    <w:rsid w:val="00A05A3F"/>
    <w:rsid w:val="00A05C6C"/>
    <w:rsid w:val="00A05DCA"/>
    <w:rsid w:val="00A05FC1"/>
    <w:rsid w:val="00A06408"/>
    <w:rsid w:val="00A069BD"/>
    <w:rsid w:val="00A06CDE"/>
    <w:rsid w:val="00A07509"/>
    <w:rsid w:val="00A078AA"/>
    <w:rsid w:val="00A103AE"/>
    <w:rsid w:val="00A106BA"/>
    <w:rsid w:val="00A1221F"/>
    <w:rsid w:val="00A12337"/>
    <w:rsid w:val="00A13A03"/>
    <w:rsid w:val="00A13D72"/>
    <w:rsid w:val="00A14191"/>
    <w:rsid w:val="00A14A52"/>
    <w:rsid w:val="00A14DE9"/>
    <w:rsid w:val="00A14E8D"/>
    <w:rsid w:val="00A1540E"/>
    <w:rsid w:val="00A155BA"/>
    <w:rsid w:val="00A15B75"/>
    <w:rsid w:val="00A16292"/>
    <w:rsid w:val="00A16956"/>
    <w:rsid w:val="00A16A4B"/>
    <w:rsid w:val="00A16BC2"/>
    <w:rsid w:val="00A17410"/>
    <w:rsid w:val="00A2028F"/>
    <w:rsid w:val="00A209BB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704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4CEE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07C"/>
    <w:rsid w:val="00A60C2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48E9"/>
    <w:rsid w:val="00A64A53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27A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4FF"/>
    <w:rsid w:val="00AF45CF"/>
    <w:rsid w:val="00AF4820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2382"/>
    <w:rsid w:val="00B22D37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311B"/>
    <w:rsid w:val="00B5388D"/>
    <w:rsid w:val="00B540B9"/>
    <w:rsid w:val="00B54CAA"/>
    <w:rsid w:val="00B54E2E"/>
    <w:rsid w:val="00B560A4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2E0D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5A4D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457"/>
    <w:rsid w:val="00B8799E"/>
    <w:rsid w:val="00B87DDC"/>
    <w:rsid w:val="00B908FB"/>
    <w:rsid w:val="00B90AEE"/>
    <w:rsid w:val="00B90C16"/>
    <w:rsid w:val="00B9105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3DC4"/>
    <w:rsid w:val="00BA42C8"/>
    <w:rsid w:val="00BA546D"/>
    <w:rsid w:val="00BA5D88"/>
    <w:rsid w:val="00BA5DF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5655"/>
    <w:rsid w:val="00BF5B24"/>
    <w:rsid w:val="00BF5E77"/>
    <w:rsid w:val="00BF5EA7"/>
    <w:rsid w:val="00BF611B"/>
    <w:rsid w:val="00BF6348"/>
    <w:rsid w:val="00BF6409"/>
    <w:rsid w:val="00BF654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D33"/>
    <w:rsid w:val="00C02E57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17837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063C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2965"/>
    <w:rsid w:val="00C62E26"/>
    <w:rsid w:val="00C63229"/>
    <w:rsid w:val="00C638B4"/>
    <w:rsid w:val="00C640B3"/>
    <w:rsid w:val="00C65874"/>
    <w:rsid w:val="00C65DDD"/>
    <w:rsid w:val="00C66234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C7C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F67"/>
    <w:rsid w:val="00CB5D95"/>
    <w:rsid w:val="00CB5F0F"/>
    <w:rsid w:val="00CB615A"/>
    <w:rsid w:val="00CB6C0B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4D42"/>
    <w:rsid w:val="00CC5310"/>
    <w:rsid w:val="00CC5AB8"/>
    <w:rsid w:val="00CC5E4D"/>
    <w:rsid w:val="00CC673C"/>
    <w:rsid w:val="00CC6AED"/>
    <w:rsid w:val="00CC76E3"/>
    <w:rsid w:val="00CD06A9"/>
    <w:rsid w:val="00CD0A0B"/>
    <w:rsid w:val="00CD2062"/>
    <w:rsid w:val="00CD2AB1"/>
    <w:rsid w:val="00CD2F10"/>
    <w:rsid w:val="00CD32F6"/>
    <w:rsid w:val="00CD3B1B"/>
    <w:rsid w:val="00CD3E75"/>
    <w:rsid w:val="00CD4080"/>
    <w:rsid w:val="00CD4966"/>
    <w:rsid w:val="00CD4BAB"/>
    <w:rsid w:val="00CD4FA8"/>
    <w:rsid w:val="00CD738B"/>
    <w:rsid w:val="00CD7E9F"/>
    <w:rsid w:val="00CE04BA"/>
    <w:rsid w:val="00CE0B54"/>
    <w:rsid w:val="00CE0B9D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417"/>
    <w:rsid w:val="00D0454B"/>
    <w:rsid w:val="00D04796"/>
    <w:rsid w:val="00D04C80"/>
    <w:rsid w:val="00D04E03"/>
    <w:rsid w:val="00D053AD"/>
    <w:rsid w:val="00D0545F"/>
    <w:rsid w:val="00D05580"/>
    <w:rsid w:val="00D056D8"/>
    <w:rsid w:val="00D0611D"/>
    <w:rsid w:val="00D064E8"/>
    <w:rsid w:val="00D07CF4"/>
    <w:rsid w:val="00D10152"/>
    <w:rsid w:val="00D103A1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13D"/>
    <w:rsid w:val="00D203AC"/>
    <w:rsid w:val="00D203BB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2D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27F6E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3823"/>
    <w:rsid w:val="00D54574"/>
    <w:rsid w:val="00D555A5"/>
    <w:rsid w:val="00D557AE"/>
    <w:rsid w:val="00D55C3E"/>
    <w:rsid w:val="00D55F26"/>
    <w:rsid w:val="00D55F88"/>
    <w:rsid w:val="00D56017"/>
    <w:rsid w:val="00D5693A"/>
    <w:rsid w:val="00D5720A"/>
    <w:rsid w:val="00D573E5"/>
    <w:rsid w:val="00D57814"/>
    <w:rsid w:val="00D57B41"/>
    <w:rsid w:val="00D57B72"/>
    <w:rsid w:val="00D6207B"/>
    <w:rsid w:val="00D62356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509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77CE3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D85"/>
    <w:rsid w:val="00D86F35"/>
    <w:rsid w:val="00D87083"/>
    <w:rsid w:val="00D8727E"/>
    <w:rsid w:val="00D874DF"/>
    <w:rsid w:val="00D90B1E"/>
    <w:rsid w:val="00D90C3A"/>
    <w:rsid w:val="00D91158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0D6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F3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D93"/>
    <w:rsid w:val="00DA5DCC"/>
    <w:rsid w:val="00DA6D4F"/>
    <w:rsid w:val="00DA6D81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42"/>
    <w:rsid w:val="00DB6BAE"/>
    <w:rsid w:val="00DB6C58"/>
    <w:rsid w:val="00DB7027"/>
    <w:rsid w:val="00DB77EE"/>
    <w:rsid w:val="00DC00BD"/>
    <w:rsid w:val="00DC0355"/>
    <w:rsid w:val="00DC06DD"/>
    <w:rsid w:val="00DC0AF6"/>
    <w:rsid w:val="00DC11BB"/>
    <w:rsid w:val="00DC12AA"/>
    <w:rsid w:val="00DC1388"/>
    <w:rsid w:val="00DC15AB"/>
    <w:rsid w:val="00DC18B6"/>
    <w:rsid w:val="00DC19E2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7E6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38E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5859"/>
    <w:rsid w:val="00DF636A"/>
    <w:rsid w:val="00DF6927"/>
    <w:rsid w:val="00DF7594"/>
    <w:rsid w:val="00E00326"/>
    <w:rsid w:val="00E010E6"/>
    <w:rsid w:val="00E013DA"/>
    <w:rsid w:val="00E013EA"/>
    <w:rsid w:val="00E01601"/>
    <w:rsid w:val="00E0198D"/>
    <w:rsid w:val="00E01B55"/>
    <w:rsid w:val="00E01BAC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2DD"/>
    <w:rsid w:val="00E15C9D"/>
    <w:rsid w:val="00E15FC4"/>
    <w:rsid w:val="00E15FD0"/>
    <w:rsid w:val="00E1700F"/>
    <w:rsid w:val="00E17440"/>
    <w:rsid w:val="00E20463"/>
    <w:rsid w:val="00E205A6"/>
    <w:rsid w:val="00E2164B"/>
    <w:rsid w:val="00E21700"/>
    <w:rsid w:val="00E21BA1"/>
    <w:rsid w:val="00E21CCE"/>
    <w:rsid w:val="00E22912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2A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572"/>
    <w:rsid w:val="00E32867"/>
    <w:rsid w:val="00E32B2A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B14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029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5307"/>
    <w:rsid w:val="00E85C2C"/>
    <w:rsid w:val="00E863BF"/>
    <w:rsid w:val="00E86740"/>
    <w:rsid w:val="00E8713A"/>
    <w:rsid w:val="00E87878"/>
    <w:rsid w:val="00E906AF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40BC"/>
    <w:rsid w:val="00EA41BF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D76"/>
    <w:rsid w:val="00EC6ED8"/>
    <w:rsid w:val="00EC7074"/>
    <w:rsid w:val="00EC7262"/>
    <w:rsid w:val="00EC74A5"/>
    <w:rsid w:val="00EC7961"/>
    <w:rsid w:val="00ED07DD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B9C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2E21"/>
    <w:rsid w:val="00EF3183"/>
    <w:rsid w:val="00EF3446"/>
    <w:rsid w:val="00EF3955"/>
    <w:rsid w:val="00EF396B"/>
    <w:rsid w:val="00EF3C99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154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35F7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6801"/>
    <w:rsid w:val="00F47417"/>
    <w:rsid w:val="00F47447"/>
    <w:rsid w:val="00F47B6D"/>
    <w:rsid w:val="00F501B4"/>
    <w:rsid w:val="00F5087B"/>
    <w:rsid w:val="00F51113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4684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701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821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1E2"/>
    <w:rsid w:val="00FA6229"/>
    <w:rsid w:val="00FA63A0"/>
    <w:rsid w:val="00FA65B1"/>
    <w:rsid w:val="00FA6D4B"/>
    <w:rsid w:val="00FA6E7F"/>
    <w:rsid w:val="00FA7028"/>
    <w:rsid w:val="00FA7114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74AF"/>
    <w:rsid w:val="00FB7554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B1B"/>
    <w:rsid w:val="00FE1D65"/>
    <w:rsid w:val="00FE2249"/>
    <w:rsid w:val="00FE23D7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2D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E152D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152DD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qFormat/>
    <w:rsid w:val="00DB3A47"/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uiPriority w:val="99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a"/>
    <w:next w:val="a"/>
    <w:link w:val="af3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,Ca 字元,cap1 字元,cap2 字元,cap11 字元,Légende-figure 字元,Légende-figure Char 字元,Beschrifubg 字元,Beschriftung Char 字元,label 字元,captions 字元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6">
    <w:name w:val="Table Grid"/>
    <w:basedOn w:val="a1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af8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9">
    <w:name w:val="endnote text"/>
    <w:basedOn w:val="a"/>
    <w:link w:val="afa"/>
    <w:rsid w:val="0025336C"/>
    <w:rPr>
      <w:sz w:val="20"/>
      <w:szCs w:val="20"/>
    </w:rPr>
  </w:style>
  <w:style w:type="character" w:customStyle="1" w:styleId="afa">
    <w:name w:val="章節附註文字 字元"/>
    <w:link w:val="af9"/>
    <w:rsid w:val="0025336C"/>
    <w:rPr>
      <w:rFonts w:ascii="Times New Roman" w:eastAsia="Times New Roman" w:hAnsi="Times New Roman"/>
    </w:rPr>
  </w:style>
  <w:style w:type="character" w:styleId="afb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ZapfDingbats" w:eastAsia="新細明體" w:hAnsi="ZapfDingbats" w:cs="Times New Roman"/>
        <w:b/>
        <w:bCs/>
      </w:rPr>
    </w:tblStylePr>
    <w:tblStylePr w:type="lastCol"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8">
    <w:name w:val="清單段落 字元"/>
    <w:aliases w:val="- Bullets 字元,목록 단락 字元,リスト段落 字元,?? ?? 字元,????? 字元,???? 字元,Lista1 字元,列出段落1 字元,中等深浅网格 1 - 着色 21 字元,列表段落 字元,R4_bullets 字元,列表段落1 字元,—ño’i—Ž 字元,¥¡¡¡¡ì¬º¥¹¥È¶ÎÂä 字元,ÁÐ³ö¶ÎÂä 字元,¥ê¥¹¥È¶ÎÂä 字元,1st level - Bullet List Paragraph 字元,Paragrafo elenco 字元"/>
    <w:link w:val="af7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">
    <w:name w:val="HTML Preformatted"/>
    <w:basedOn w:val="a"/>
    <w:link w:val="HTML0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HTML 預設格式 字元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3">
    <w:name w:val="Table Grid 1"/>
    <w:basedOn w:val="a1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ZapfDingbats" w:eastAsia="新細明體" w:hAnsi="ZapfDingbats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ZapfDingbats" w:eastAsia="新細明體" w:hAnsi="ZapfDingbats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ZapfDingbats" w:eastAsia="新細明體" w:hAnsi="ZapfDingbats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ZapfDingbats" w:eastAsia="新細明體" w:hAnsi="ZapfDingbats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1">
    <w:name w:val="Table 3D effects 1"/>
    <w:basedOn w:val="a1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Theme"/>
    <w:basedOn w:val="a1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d">
    <w:name w:val="Body Text"/>
    <w:basedOn w:val="a"/>
    <w:link w:val="afe"/>
    <w:semiHidden/>
    <w:unhideWhenUsed/>
    <w:rsid w:val="00E21BA1"/>
    <w:pPr>
      <w:spacing w:after="120"/>
    </w:pPr>
  </w:style>
  <w:style w:type="character" w:customStyle="1" w:styleId="afe">
    <w:name w:val="本文 字元"/>
    <w:basedOn w:val="a0"/>
    <w:link w:val="afd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6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2F2973"/>
  </w:style>
  <w:style w:type="character" w:styleId="aff0">
    <w:name w:val="Emphasis"/>
    <w:basedOn w:val="a0"/>
    <w:uiPriority w:val="20"/>
    <w:qFormat/>
    <w:rsid w:val="002F2973"/>
    <w:rPr>
      <w:i/>
      <w:iCs/>
    </w:rPr>
  </w:style>
  <w:style w:type="table" w:styleId="5-1">
    <w:name w:val="Grid Table 5 Dark Accent 1"/>
    <w:basedOn w:val="a1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67B0E-1E88-4442-905E-6A939793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6647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2021-01-15T08:07:00Z</dcterms:created>
  <dcterms:modified xsi:type="dcterms:W3CDTF">2021-04-02T16:54:00Z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